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F048B" w14:textId="32D08050" w:rsidR="00946D8D" w:rsidRPr="00946D8D" w:rsidRDefault="00946D8D" w:rsidP="00946D8D">
      <w:pPr>
        <w:spacing w:after="0"/>
        <w:jc w:val="center"/>
        <w:rPr>
          <w:rFonts w:ascii="Britannic Bold" w:hAnsi="Britannic Bold"/>
          <w:color w:val="FF0000"/>
          <w:sz w:val="60"/>
          <w:szCs w:val="60"/>
        </w:rPr>
      </w:pPr>
      <w:r w:rsidRPr="00946D8D">
        <w:rPr>
          <w:rFonts w:ascii="Britannic Bold" w:hAnsi="Britannic Bold"/>
          <w:color w:val="FF0000"/>
          <w:sz w:val="60"/>
          <w:szCs w:val="60"/>
        </w:rPr>
        <w:t>Nova grout Epoxy</w:t>
      </w:r>
    </w:p>
    <w:p w14:paraId="2B8F83D6" w14:textId="3A4C85CD" w:rsidR="00615629" w:rsidRPr="00946D8D" w:rsidRDefault="00946D8D" w:rsidP="00946D8D">
      <w:pPr>
        <w:spacing w:after="0" w:line="240" w:lineRule="auto"/>
        <w:jc w:val="center"/>
        <w:rPr>
          <w:rFonts w:ascii="Aptos" w:hAnsi="Aptos"/>
          <w:sz w:val="20"/>
          <w:szCs w:val="20"/>
        </w:rPr>
      </w:pPr>
      <w:r w:rsidRPr="00946D8D">
        <w:rPr>
          <w:rFonts w:ascii="Aptos" w:hAnsi="Aptos"/>
          <w:sz w:val="28"/>
          <w:szCs w:val="28"/>
        </w:rPr>
        <w:t>CHEMICAL RESISTANT</w:t>
      </w:r>
    </w:p>
    <w:p w14:paraId="3BC17ED6" w14:textId="635D9C6A"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092BA645" w14:textId="19468592" w:rsidR="00615629" w:rsidRPr="00946D8D" w:rsidRDefault="00946D8D" w:rsidP="00946D8D">
      <w:pPr>
        <w:spacing w:after="0" w:line="240" w:lineRule="auto"/>
        <w:jc w:val="both"/>
        <w:rPr>
          <w:rFonts w:ascii="Aptos" w:hAnsi="Aptos"/>
          <w:sz w:val="28"/>
          <w:szCs w:val="28"/>
        </w:rPr>
      </w:pPr>
      <w:r w:rsidRPr="00946D8D">
        <w:rPr>
          <w:rFonts w:ascii="Britannic Bold" w:hAnsi="Britannic Bold"/>
          <w:noProof/>
          <w:sz w:val="60"/>
          <w:szCs w:val="60"/>
        </w:rPr>
        <w:drawing>
          <wp:anchor distT="0" distB="0" distL="114300" distR="114300" simplePos="0" relativeHeight="251658240" behindDoc="0" locked="0" layoutInCell="1" allowOverlap="0" wp14:anchorId="253F2709" wp14:editId="417EFD91">
            <wp:simplePos x="0" y="0"/>
            <wp:positionH relativeFrom="margin">
              <wp:align>left</wp:align>
            </wp:positionH>
            <wp:positionV relativeFrom="paragraph">
              <wp:posOffset>3810</wp:posOffset>
            </wp:positionV>
            <wp:extent cx="815327" cy="7719695"/>
            <wp:effectExtent l="0" t="0" r="4445"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
                    <a:stretch>
                      <a:fillRect/>
                    </a:stretch>
                  </pic:blipFill>
                  <pic:spPr>
                    <a:xfrm>
                      <a:off x="0" y="0"/>
                      <a:ext cx="815327" cy="7719695"/>
                    </a:xfrm>
                    <a:prstGeom prst="rect">
                      <a:avLst/>
                    </a:prstGeom>
                  </pic:spPr>
                </pic:pic>
              </a:graphicData>
            </a:graphic>
          </wp:anchor>
        </w:drawing>
      </w:r>
      <w:r w:rsidR="00000000" w:rsidRPr="00946D8D">
        <w:rPr>
          <w:rFonts w:ascii="Aptos" w:eastAsia="Cambria" w:hAnsi="Aptos" w:cs="Cambria"/>
          <w:sz w:val="28"/>
          <w:szCs w:val="28"/>
        </w:rPr>
        <w:t xml:space="preserve">TECHNICAL DATA SHEET </w:t>
      </w:r>
    </w:p>
    <w:p w14:paraId="6A966654" w14:textId="77777777" w:rsidR="00615629" w:rsidRPr="00946D8D" w:rsidRDefault="00000000" w:rsidP="00946D8D">
      <w:pPr>
        <w:spacing w:after="0" w:line="240" w:lineRule="auto"/>
        <w:jc w:val="both"/>
        <w:rPr>
          <w:rFonts w:ascii="Aptos" w:hAnsi="Aptos"/>
          <w:sz w:val="28"/>
          <w:szCs w:val="28"/>
        </w:rPr>
      </w:pPr>
      <w:r w:rsidRPr="00946D8D">
        <w:rPr>
          <w:rFonts w:ascii="Aptos" w:hAnsi="Aptos"/>
          <w:sz w:val="28"/>
          <w:szCs w:val="28"/>
        </w:rPr>
        <w:t xml:space="preserve"> </w:t>
      </w:r>
    </w:p>
    <w:p w14:paraId="26E08660" w14:textId="1E26EB7C" w:rsidR="00615629" w:rsidRPr="00946D8D" w:rsidRDefault="00946D8D" w:rsidP="00946D8D">
      <w:pPr>
        <w:spacing w:after="0" w:line="240" w:lineRule="auto"/>
        <w:jc w:val="both"/>
        <w:rPr>
          <w:rFonts w:ascii="Aptos" w:hAnsi="Aptos"/>
          <w:sz w:val="28"/>
          <w:szCs w:val="28"/>
        </w:rPr>
      </w:pPr>
      <w:r w:rsidRPr="00946D8D">
        <w:rPr>
          <w:rFonts w:ascii="Aptos" w:hAnsi="Aptos"/>
          <w:sz w:val="28"/>
          <w:szCs w:val="28"/>
        </w:rPr>
        <w:t>Nova Grout</w:t>
      </w:r>
      <w:r w:rsidR="00000000" w:rsidRPr="00946D8D">
        <w:rPr>
          <w:rFonts w:ascii="Aptos" w:hAnsi="Aptos"/>
          <w:sz w:val="28"/>
          <w:szCs w:val="28"/>
        </w:rPr>
        <w:t xml:space="preserve"> Epoxy is a </w:t>
      </w:r>
      <w:r w:rsidRPr="00946D8D">
        <w:rPr>
          <w:rFonts w:ascii="Aptos" w:hAnsi="Aptos"/>
          <w:sz w:val="28"/>
          <w:szCs w:val="28"/>
        </w:rPr>
        <w:t>three-part</w:t>
      </w:r>
      <w:r w:rsidR="00000000" w:rsidRPr="00946D8D">
        <w:rPr>
          <w:rFonts w:ascii="Aptos" w:hAnsi="Aptos"/>
          <w:sz w:val="28"/>
          <w:szCs w:val="28"/>
        </w:rPr>
        <w:t xml:space="preserve">, commercial grade water clean-up epoxy system. Its uniquely designed with the colour being in the liquid component.  </w:t>
      </w:r>
    </w:p>
    <w:p w14:paraId="0E8FCCE5" w14:textId="4B325579" w:rsidR="00615629" w:rsidRPr="00946D8D" w:rsidRDefault="00000000" w:rsidP="00946D8D">
      <w:pPr>
        <w:spacing w:after="0" w:line="240" w:lineRule="auto"/>
        <w:jc w:val="both"/>
        <w:rPr>
          <w:rFonts w:ascii="Aptos" w:hAnsi="Aptos"/>
          <w:sz w:val="28"/>
          <w:szCs w:val="28"/>
        </w:rPr>
      </w:pPr>
      <w:r w:rsidRPr="00946D8D">
        <w:rPr>
          <w:rFonts w:ascii="Aptos" w:hAnsi="Aptos"/>
          <w:sz w:val="28"/>
          <w:szCs w:val="28"/>
        </w:rPr>
        <w:t xml:space="preserve"> </w:t>
      </w:r>
    </w:p>
    <w:p w14:paraId="3DB433A0" w14:textId="767F08CA" w:rsidR="00615629" w:rsidRPr="00946D8D" w:rsidRDefault="00000000" w:rsidP="00946D8D">
      <w:pPr>
        <w:spacing w:after="0" w:line="240" w:lineRule="auto"/>
        <w:jc w:val="both"/>
        <w:rPr>
          <w:rFonts w:ascii="Aptos" w:hAnsi="Aptos"/>
          <w:sz w:val="28"/>
          <w:szCs w:val="28"/>
        </w:rPr>
      </w:pPr>
      <w:r w:rsidRPr="00946D8D">
        <w:rPr>
          <w:rFonts w:ascii="Aptos" w:hAnsi="Aptos"/>
          <w:sz w:val="28"/>
          <w:szCs w:val="28"/>
        </w:rPr>
        <w:t xml:space="preserve"> </w:t>
      </w:r>
    </w:p>
    <w:p w14:paraId="2F10E5BF" w14:textId="02813528" w:rsidR="00946D8D" w:rsidRDefault="00946D8D" w:rsidP="00946D8D">
      <w:pPr>
        <w:pStyle w:val="ListParagraph"/>
        <w:numPr>
          <w:ilvl w:val="0"/>
          <w:numId w:val="2"/>
        </w:numPr>
        <w:spacing w:after="0" w:line="240" w:lineRule="auto"/>
        <w:jc w:val="both"/>
        <w:rPr>
          <w:rFonts w:ascii="Aptos" w:hAnsi="Aptos"/>
          <w:sz w:val="28"/>
          <w:szCs w:val="28"/>
        </w:rPr>
      </w:pPr>
      <w:r w:rsidRPr="00946D8D">
        <w:rPr>
          <w:noProof/>
        </w:rPr>
        <w:drawing>
          <wp:anchor distT="0" distB="0" distL="114300" distR="114300" simplePos="0" relativeHeight="251659264" behindDoc="0" locked="0" layoutInCell="1" allowOverlap="0" wp14:anchorId="7F1B6D25" wp14:editId="31E0F81A">
            <wp:simplePos x="0" y="0"/>
            <wp:positionH relativeFrom="margin">
              <wp:align>right</wp:align>
            </wp:positionH>
            <wp:positionV relativeFrom="paragraph">
              <wp:posOffset>13970</wp:posOffset>
            </wp:positionV>
            <wp:extent cx="1221740" cy="1578610"/>
            <wp:effectExtent l="0" t="0" r="0" b="2540"/>
            <wp:wrapSquare wrapText="bothSides"/>
            <wp:docPr id="5857" name="Picture 5857"/>
            <wp:cNvGraphicFramePr/>
            <a:graphic xmlns:a="http://schemas.openxmlformats.org/drawingml/2006/main">
              <a:graphicData uri="http://schemas.openxmlformats.org/drawingml/2006/picture">
                <pic:pic xmlns:pic="http://schemas.openxmlformats.org/drawingml/2006/picture">
                  <pic:nvPicPr>
                    <pic:cNvPr id="5857" name="Picture 5857"/>
                    <pic:cNvPicPr/>
                  </pic:nvPicPr>
                  <pic:blipFill>
                    <a:blip r:embed="rId8"/>
                    <a:stretch>
                      <a:fillRect/>
                    </a:stretch>
                  </pic:blipFill>
                  <pic:spPr>
                    <a:xfrm>
                      <a:off x="0" y="0"/>
                      <a:ext cx="1221740" cy="1578610"/>
                    </a:xfrm>
                    <a:prstGeom prst="rect">
                      <a:avLst/>
                    </a:prstGeom>
                  </pic:spPr>
                </pic:pic>
              </a:graphicData>
            </a:graphic>
          </wp:anchor>
        </w:drawing>
      </w:r>
      <w:r w:rsidR="00000000" w:rsidRPr="00946D8D">
        <w:rPr>
          <w:rFonts w:ascii="Aptos" w:hAnsi="Aptos"/>
          <w:sz w:val="28"/>
          <w:szCs w:val="28"/>
        </w:rPr>
        <w:t>For internal and external wall and floor applications</w:t>
      </w:r>
      <w:r>
        <w:rPr>
          <w:rFonts w:ascii="Aptos" w:hAnsi="Aptos"/>
          <w:sz w:val="28"/>
          <w:szCs w:val="28"/>
        </w:rPr>
        <w:t>.</w:t>
      </w:r>
    </w:p>
    <w:p w14:paraId="3690FBBC" w14:textId="3D3CF84C" w:rsidR="00946D8D" w:rsidRDefault="00000000" w:rsidP="00946D8D">
      <w:pPr>
        <w:pStyle w:val="ListParagraph"/>
        <w:numPr>
          <w:ilvl w:val="0"/>
          <w:numId w:val="2"/>
        </w:numPr>
        <w:spacing w:after="0" w:line="240" w:lineRule="auto"/>
        <w:jc w:val="both"/>
        <w:rPr>
          <w:rFonts w:ascii="Aptos" w:hAnsi="Aptos"/>
          <w:sz w:val="28"/>
          <w:szCs w:val="28"/>
        </w:rPr>
      </w:pPr>
      <w:r w:rsidRPr="00946D8D">
        <w:rPr>
          <w:rFonts w:ascii="Aptos" w:hAnsi="Aptos"/>
          <w:sz w:val="28"/>
          <w:szCs w:val="28"/>
        </w:rPr>
        <w:t xml:space="preserve">Tough, high mechanical </w:t>
      </w:r>
      <w:r w:rsidR="00946D8D">
        <w:rPr>
          <w:rFonts w:ascii="Aptos" w:hAnsi="Aptos"/>
          <w:sz w:val="28"/>
          <w:szCs w:val="28"/>
        </w:rPr>
        <w:t>strength.</w:t>
      </w:r>
    </w:p>
    <w:p w14:paraId="2DA1F3AD" w14:textId="77777777" w:rsidR="00946D8D" w:rsidRDefault="00000000" w:rsidP="00946D8D">
      <w:pPr>
        <w:pStyle w:val="ListParagraph"/>
        <w:numPr>
          <w:ilvl w:val="0"/>
          <w:numId w:val="2"/>
        </w:numPr>
        <w:spacing w:after="0" w:line="240" w:lineRule="auto"/>
        <w:jc w:val="both"/>
        <w:rPr>
          <w:rFonts w:ascii="Aptos" w:hAnsi="Aptos"/>
          <w:sz w:val="28"/>
          <w:szCs w:val="28"/>
        </w:rPr>
      </w:pPr>
      <w:r w:rsidRPr="00946D8D">
        <w:rPr>
          <w:rFonts w:ascii="Aptos" w:hAnsi="Aptos"/>
          <w:sz w:val="28"/>
          <w:szCs w:val="28"/>
        </w:rPr>
        <w:t>Chemical resistant</w:t>
      </w:r>
    </w:p>
    <w:p w14:paraId="2A8D70D4" w14:textId="24A2B285" w:rsidR="00946D8D" w:rsidRDefault="00000000" w:rsidP="00946D8D">
      <w:pPr>
        <w:pStyle w:val="ListParagraph"/>
        <w:numPr>
          <w:ilvl w:val="0"/>
          <w:numId w:val="2"/>
        </w:numPr>
        <w:spacing w:after="0" w:line="240" w:lineRule="auto"/>
        <w:jc w:val="both"/>
        <w:rPr>
          <w:rFonts w:ascii="Aptos" w:hAnsi="Aptos"/>
          <w:sz w:val="28"/>
          <w:szCs w:val="28"/>
        </w:rPr>
      </w:pPr>
      <w:r w:rsidRPr="00946D8D">
        <w:rPr>
          <w:rFonts w:ascii="Aptos" w:hAnsi="Aptos"/>
          <w:sz w:val="28"/>
          <w:szCs w:val="28"/>
        </w:rPr>
        <w:t xml:space="preserve">Non </w:t>
      </w:r>
      <w:r w:rsidR="00946D8D" w:rsidRPr="00946D8D">
        <w:rPr>
          <w:rFonts w:ascii="Aptos" w:hAnsi="Aptos"/>
          <w:sz w:val="28"/>
          <w:szCs w:val="28"/>
        </w:rPr>
        <w:t>shrink.</w:t>
      </w:r>
    </w:p>
    <w:p w14:paraId="001EB0D0" w14:textId="77777777" w:rsidR="00946D8D" w:rsidRDefault="00000000" w:rsidP="00946D8D">
      <w:pPr>
        <w:pStyle w:val="ListParagraph"/>
        <w:numPr>
          <w:ilvl w:val="0"/>
          <w:numId w:val="2"/>
        </w:numPr>
        <w:spacing w:after="0" w:line="240" w:lineRule="auto"/>
        <w:jc w:val="both"/>
        <w:rPr>
          <w:rFonts w:ascii="Aptos" w:hAnsi="Aptos"/>
          <w:sz w:val="28"/>
          <w:szCs w:val="28"/>
        </w:rPr>
      </w:pPr>
      <w:r w:rsidRPr="00946D8D">
        <w:rPr>
          <w:rFonts w:ascii="Aptos" w:hAnsi="Aptos"/>
          <w:sz w:val="28"/>
          <w:szCs w:val="28"/>
        </w:rPr>
        <w:t>For use in joints from 1.2mm to 6mm</w:t>
      </w:r>
      <w:r w:rsidR="00946D8D">
        <w:rPr>
          <w:rFonts w:ascii="Aptos" w:hAnsi="Aptos"/>
          <w:sz w:val="28"/>
          <w:szCs w:val="28"/>
        </w:rPr>
        <w:t>.</w:t>
      </w:r>
    </w:p>
    <w:p w14:paraId="768C1878" w14:textId="7F0E48FB" w:rsidR="00615629" w:rsidRPr="00946D8D" w:rsidRDefault="00000000" w:rsidP="00946D8D">
      <w:pPr>
        <w:pStyle w:val="ListParagraph"/>
        <w:numPr>
          <w:ilvl w:val="0"/>
          <w:numId w:val="2"/>
        </w:numPr>
        <w:spacing w:after="0" w:line="240" w:lineRule="auto"/>
        <w:jc w:val="both"/>
        <w:rPr>
          <w:rFonts w:ascii="Aptos" w:hAnsi="Aptos"/>
          <w:sz w:val="28"/>
          <w:szCs w:val="28"/>
        </w:rPr>
      </w:pPr>
      <w:r w:rsidRPr="00946D8D">
        <w:rPr>
          <w:rFonts w:ascii="Aptos" w:hAnsi="Aptos"/>
          <w:sz w:val="28"/>
          <w:szCs w:val="28"/>
        </w:rPr>
        <w:t xml:space="preserve">Specially designed formula makes </w:t>
      </w:r>
      <w:r w:rsidR="00946D8D" w:rsidRPr="00946D8D">
        <w:rPr>
          <w:rFonts w:ascii="Aptos" w:hAnsi="Aptos"/>
          <w:sz w:val="28"/>
          <w:szCs w:val="28"/>
        </w:rPr>
        <w:t>Nova Grout</w:t>
      </w:r>
      <w:r w:rsidRPr="00946D8D">
        <w:rPr>
          <w:rFonts w:ascii="Aptos" w:hAnsi="Aptos"/>
          <w:sz w:val="28"/>
          <w:szCs w:val="28"/>
        </w:rPr>
        <w:t xml:space="preserve"> easy to clean off tiles with </w:t>
      </w:r>
      <w:r w:rsidR="00946D8D" w:rsidRPr="00946D8D">
        <w:rPr>
          <w:rFonts w:ascii="Aptos" w:hAnsi="Aptos"/>
          <w:sz w:val="28"/>
          <w:szCs w:val="28"/>
        </w:rPr>
        <w:t>water.</w:t>
      </w:r>
      <w:r w:rsidRPr="00946D8D">
        <w:rPr>
          <w:rFonts w:ascii="Aptos" w:hAnsi="Aptos"/>
          <w:sz w:val="28"/>
          <w:szCs w:val="28"/>
        </w:rPr>
        <w:t xml:space="preserve"> </w:t>
      </w:r>
    </w:p>
    <w:p w14:paraId="7793BA3D" w14:textId="77777777" w:rsidR="00615629" w:rsidRPr="00946D8D" w:rsidRDefault="00000000" w:rsidP="00946D8D">
      <w:pPr>
        <w:spacing w:after="0" w:line="240" w:lineRule="auto"/>
        <w:jc w:val="both"/>
        <w:rPr>
          <w:rFonts w:ascii="Aptos" w:hAnsi="Aptos"/>
          <w:sz w:val="28"/>
          <w:szCs w:val="28"/>
        </w:rPr>
      </w:pPr>
      <w:r w:rsidRPr="00946D8D">
        <w:rPr>
          <w:rFonts w:ascii="Aptos" w:hAnsi="Aptos"/>
          <w:sz w:val="28"/>
          <w:szCs w:val="28"/>
        </w:rPr>
        <w:t xml:space="preserve"> </w:t>
      </w:r>
    </w:p>
    <w:p w14:paraId="795C9FBB" w14:textId="140CE0B5" w:rsidR="00615629" w:rsidRPr="00946D8D" w:rsidRDefault="00000000" w:rsidP="00946D8D">
      <w:pPr>
        <w:spacing w:after="0" w:line="240" w:lineRule="auto"/>
        <w:jc w:val="both"/>
        <w:rPr>
          <w:rFonts w:ascii="Aptos" w:hAnsi="Aptos"/>
          <w:sz w:val="28"/>
          <w:szCs w:val="28"/>
        </w:rPr>
      </w:pPr>
      <w:r w:rsidRPr="00946D8D">
        <w:rPr>
          <w:rFonts w:ascii="Aptos" w:hAnsi="Aptos"/>
          <w:sz w:val="28"/>
          <w:szCs w:val="28"/>
        </w:rPr>
        <w:t xml:space="preserve">Specially designed properties give increased stain and chemical resistance values. </w:t>
      </w:r>
    </w:p>
    <w:p w14:paraId="7168C696" w14:textId="77777777" w:rsidR="00615629" w:rsidRPr="00946D8D" w:rsidRDefault="00000000" w:rsidP="00946D8D">
      <w:pPr>
        <w:spacing w:after="0" w:line="240" w:lineRule="auto"/>
        <w:jc w:val="both"/>
        <w:rPr>
          <w:rFonts w:ascii="Aptos" w:hAnsi="Aptos"/>
          <w:sz w:val="28"/>
          <w:szCs w:val="28"/>
        </w:rPr>
      </w:pPr>
      <w:r w:rsidRPr="00946D8D">
        <w:rPr>
          <w:rFonts w:ascii="Aptos" w:hAnsi="Aptos"/>
          <w:sz w:val="28"/>
          <w:szCs w:val="28"/>
        </w:rPr>
        <w:t xml:space="preserve"> </w:t>
      </w:r>
    </w:p>
    <w:p w14:paraId="5B9759DB" w14:textId="5046C8EB" w:rsidR="00615629" w:rsidRPr="00946D8D" w:rsidRDefault="00000000" w:rsidP="00946D8D">
      <w:pPr>
        <w:spacing w:after="0" w:line="240" w:lineRule="auto"/>
        <w:jc w:val="both"/>
        <w:rPr>
          <w:rFonts w:ascii="Aptos" w:hAnsi="Aptos"/>
          <w:sz w:val="28"/>
          <w:szCs w:val="28"/>
        </w:rPr>
      </w:pPr>
      <w:r w:rsidRPr="00946D8D">
        <w:rPr>
          <w:rFonts w:ascii="Aptos" w:hAnsi="Aptos"/>
          <w:sz w:val="28"/>
          <w:szCs w:val="28"/>
        </w:rPr>
        <w:t xml:space="preserve">Specially designed for commercial kitchens, Hospitals, food processing plants, public toilets, residential </w:t>
      </w:r>
      <w:r w:rsidR="00946D8D" w:rsidRPr="00946D8D">
        <w:rPr>
          <w:rFonts w:ascii="Aptos" w:hAnsi="Aptos"/>
          <w:sz w:val="28"/>
          <w:szCs w:val="28"/>
        </w:rPr>
        <w:t>areas,</w:t>
      </w:r>
      <w:r w:rsidRPr="00946D8D">
        <w:rPr>
          <w:rFonts w:ascii="Aptos" w:hAnsi="Aptos"/>
          <w:sz w:val="28"/>
          <w:szCs w:val="28"/>
        </w:rPr>
        <w:t xml:space="preserve"> and where high chemical resistance is required. </w:t>
      </w:r>
    </w:p>
    <w:p w14:paraId="585F2004" w14:textId="77777777" w:rsidR="00615629" w:rsidRPr="00946D8D" w:rsidRDefault="00000000" w:rsidP="00946D8D">
      <w:pPr>
        <w:spacing w:after="0" w:line="240" w:lineRule="auto"/>
        <w:jc w:val="both"/>
        <w:rPr>
          <w:rFonts w:ascii="Aptos" w:hAnsi="Aptos"/>
          <w:sz w:val="28"/>
          <w:szCs w:val="28"/>
        </w:rPr>
      </w:pPr>
      <w:r w:rsidRPr="00946D8D">
        <w:rPr>
          <w:rFonts w:ascii="Aptos" w:hAnsi="Aptos"/>
          <w:sz w:val="28"/>
          <w:szCs w:val="28"/>
        </w:rPr>
        <w:t xml:space="preserve"> </w:t>
      </w:r>
    </w:p>
    <w:p w14:paraId="54362329" w14:textId="4AE265AE" w:rsidR="00615629" w:rsidRPr="00946D8D" w:rsidRDefault="00000000" w:rsidP="00946D8D">
      <w:pPr>
        <w:spacing w:after="0" w:line="240" w:lineRule="auto"/>
        <w:jc w:val="both"/>
        <w:rPr>
          <w:rFonts w:ascii="Aptos" w:hAnsi="Aptos"/>
          <w:sz w:val="28"/>
          <w:szCs w:val="28"/>
        </w:rPr>
      </w:pPr>
      <w:r w:rsidRPr="00946D8D">
        <w:rPr>
          <w:rFonts w:ascii="Aptos" w:hAnsi="Aptos"/>
          <w:sz w:val="28"/>
          <w:szCs w:val="28"/>
        </w:rPr>
        <w:t xml:space="preserve">Low VOC content which easily meets Green Building Council </w:t>
      </w:r>
      <w:r w:rsidR="00946D8D">
        <w:rPr>
          <w:rFonts w:ascii="Aptos" w:hAnsi="Aptos"/>
          <w:sz w:val="28"/>
          <w:szCs w:val="28"/>
        </w:rPr>
        <w:t>of Australian</w:t>
      </w:r>
      <w:r w:rsidRPr="00946D8D">
        <w:rPr>
          <w:rFonts w:ascii="Aptos" w:hAnsi="Aptos"/>
          <w:sz w:val="28"/>
          <w:szCs w:val="28"/>
        </w:rPr>
        <w:t xml:space="preserve"> Star IEQ-13 requirements. </w:t>
      </w:r>
    </w:p>
    <w:p w14:paraId="3B2C872B" w14:textId="4EC74103" w:rsidR="00615629" w:rsidRDefault="00615629" w:rsidP="00946D8D">
      <w:pPr>
        <w:spacing w:after="0" w:line="240" w:lineRule="auto"/>
        <w:jc w:val="both"/>
        <w:rPr>
          <w:rFonts w:ascii="Aptos" w:hAnsi="Aptos"/>
          <w:sz w:val="20"/>
          <w:szCs w:val="20"/>
        </w:rPr>
      </w:pPr>
    </w:p>
    <w:p w14:paraId="5EE6E82C" w14:textId="798ED946" w:rsidR="00946D8D" w:rsidRDefault="00946D8D" w:rsidP="00946D8D">
      <w:pPr>
        <w:spacing w:after="0" w:line="240" w:lineRule="auto"/>
        <w:jc w:val="both"/>
        <w:rPr>
          <w:rFonts w:ascii="Aptos" w:hAnsi="Aptos"/>
          <w:sz w:val="20"/>
          <w:szCs w:val="20"/>
        </w:rPr>
      </w:pPr>
    </w:p>
    <w:p w14:paraId="6A0F3461" w14:textId="73A21757" w:rsidR="00946D8D" w:rsidRDefault="00946D8D" w:rsidP="00946D8D">
      <w:pPr>
        <w:spacing w:after="0" w:line="240" w:lineRule="auto"/>
        <w:jc w:val="both"/>
        <w:rPr>
          <w:rFonts w:ascii="Aptos" w:hAnsi="Aptos"/>
          <w:sz w:val="20"/>
          <w:szCs w:val="20"/>
        </w:rPr>
      </w:pPr>
    </w:p>
    <w:p w14:paraId="554CBF48" w14:textId="613A95F0" w:rsidR="00946D8D" w:rsidRDefault="00946D8D" w:rsidP="00946D8D">
      <w:pPr>
        <w:spacing w:after="0" w:line="240" w:lineRule="auto"/>
        <w:jc w:val="both"/>
        <w:rPr>
          <w:rFonts w:ascii="Aptos" w:hAnsi="Aptos"/>
          <w:sz w:val="20"/>
          <w:szCs w:val="20"/>
        </w:rPr>
      </w:pPr>
    </w:p>
    <w:p w14:paraId="1BBE2E17" w14:textId="5598440E" w:rsidR="00946D8D" w:rsidRDefault="00946D8D" w:rsidP="00946D8D">
      <w:pPr>
        <w:spacing w:after="0" w:line="240" w:lineRule="auto"/>
        <w:jc w:val="both"/>
        <w:rPr>
          <w:rFonts w:ascii="Aptos" w:hAnsi="Aptos"/>
          <w:sz w:val="20"/>
          <w:szCs w:val="20"/>
        </w:rPr>
      </w:pPr>
    </w:p>
    <w:p w14:paraId="5B28E583" w14:textId="6269D01A" w:rsidR="00946D8D" w:rsidRDefault="00946D8D" w:rsidP="00946D8D">
      <w:pPr>
        <w:spacing w:after="0" w:line="240" w:lineRule="auto"/>
        <w:jc w:val="both"/>
        <w:rPr>
          <w:rFonts w:ascii="Aptos" w:hAnsi="Aptos"/>
          <w:sz w:val="20"/>
          <w:szCs w:val="20"/>
        </w:rPr>
      </w:pPr>
    </w:p>
    <w:p w14:paraId="67364B2F" w14:textId="4A005E70" w:rsidR="00946D8D" w:rsidRDefault="00946D8D" w:rsidP="00946D8D">
      <w:pPr>
        <w:spacing w:after="0" w:line="240" w:lineRule="auto"/>
        <w:jc w:val="both"/>
        <w:rPr>
          <w:rFonts w:ascii="Aptos" w:hAnsi="Aptos"/>
          <w:sz w:val="20"/>
          <w:szCs w:val="20"/>
        </w:rPr>
      </w:pPr>
    </w:p>
    <w:p w14:paraId="7AD9C750" w14:textId="7674C053" w:rsidR="00946D8D" w:rsidRDefault="00946D8D" w:rsidP="00946D8D">
      <w:pPr>
        <w:spacing w:after="0" w:line="240" w:lineRule="auto"/>
        <w:jc w:val="both"/>
        <w:rPr>
          <w:rFonts w:ascii="Aptos" w:hAnsi="Aptos"/>
          <w:sz w:val="20"/>
          <w:szCs w:val="20"/>
        </w:rPr>
      </w:pPr>
    </w:p>
    <w:p w14:paraId="5D1A3C09" w14:textId="77777777" w:rsidR="00946D8D" w:rsidRDefault="00946D8D" w:rsidP="00946D8D">
      <w:pPr>
        <w:spacing w:after="0" w:line="240" w:lineRule="auto"/>
        <w:jc w:val="both"/>
        <w:rPr>
          <w:rFonts w:ascii="Aptos" w:hAnsi="Aptos"/>
          <w:sz w:val="20"/>
          <w:szCs w:val="20"/>
        </w:rPr>
      </w:pPr>
    </w:p>
    <w:p w14:paraId="4B2B933E" w14:textId="77777777" w:rsidR="00946D8D" w:rsidRDefault="00946D8D" w:rsidP="00946D8D">
      <w:pPr>
        <w:spacing w:after="0" w:line="240" w:lineRule="auto"/>
        <w:jc w:val="both"/>
        <w:rPr>
          <w:rFonts w:ascii="Aptos" w:hAnsi="Aptos"/>
          <w:sz w:val="20"/>
          <w:szCs w:val="20"/>
        </w:rPr>
      </w:pPr>
    </w:p>
    <w:p w14:paraId="19F6180E" w14:textId="77777777" w:rsidR="00946D8D" w:rsidRDefault="00946D8D" w:rsidP="00946D8D">
      <w:pPr>
        <w:spacing w:after="0" w:line="240" w:lineRule="auto"/>
        <w:jc w:val="both"/>
        <w:rPr>
          <w:rFonts w:ascii="Aptos" w:hAnsi="Aptos"/>
          <w:sz w:val="20"/>
          <w:szCs w:val="20"/>
        </w:rPr>
      </w:pPr>
    </w:p>
    <w:p w14:paraId="1BC3F999" w14:textId="77777777" w:rsidR="00946D8D" w:rsidRDefault="00946D8D" w:rsidP="00946D8D">
      <w:pPr>
        <w:spacing w:after="0" w:line="240" w:lineRule="auto"/>
        <w:jc w:val="both"/>
        <w:rPr>
          <w:rFonts w:ascii="Aptos" w:hAnsi="Aptos"/>
          <w:sz w:val="20"/>
          <w:szCs w:val="20"/>
        </w:rPr>
      </w:pPr>
    </w:p>
    <w:p w14:paraId="076E4306" w14:textId="77777777" w:rsidR="00946D8D" w:rsidRPr="00946D8D" w:rsidRDefault="00946D8D" w:rsidP="00946D8D">
      <w:pPr>
        <w:spacing w:after="0" w:line="240" w:lineRule="auto"/>
        <w:jc w:val="both"/>
        <w:rPr>
          <w:rFonts w:ascii="Aptos" w:hAnsi="Aptos"/>
          <w:sz w:val="20"/>
          <w:szCs w:val="20"/>
        </w:rPr>
      </w:pPr>
    </w:p>
    <w:p w14:paraId="364A5DCE"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5DFD71DD"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5F0616CE"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r w:rsidRPr="00946D8D">
        <w:rPr>
          <w:rFonts w:ascii="Aptos" w:hAnsi="Aptos"/>
          <w:sz w:val="20"/>
          <w:szCs w:val="20"/>
        </w:rPr>
        <w:tab/>
        <w:t xml:space="preserve"> </w:t>
      </w:r>
    </w:p>
    <w:p w14:paraId="7854ACF8" w14:textId="77777777" w:rsidR="00615629" w:rsidRPr="00946D8D" w:rsidRDefault="00615629" w:rsidP="00946D8D">
      <w:pPr>
        <w:spacing w:after="0" w:line="240" w:lineRule="auto"/>
        <w:jc w:val="both"/>
        <w:rPr>
          <w:rFonts w:ascii="Aptos" w:hAnsi="Aptos"/>
          <w:sz w:val="20"/>
          <w:szCs w:val="20"/>
        </w:rPr>
        <w:sectPr w:rsidR="00615629" w:rsidRPr="00946D8D" w:rsidSect="00946D8D">
          <w:headerReference w:type="even" r:id="rId9"/>
          <w:headerReference w:type="default" r:id="rId10"/>
          <w:headerReference w:type="first" r:id="rId11"/>
          <w:type w:val="continuous"/>
          <w:pgSz w:w="11906" w:h="16838"/>
          <w:pgMar w:top="720" w:right="720" w:bottom="720" w:left="720" w:header="720" w:footer="720" w:gutter="0"/>
          <w:cols w:space="720"/>
          <w:docGrid w:linePitch="299"/>
        </w:sectPr>
      </w:pPr>
    </w:p>
    <w:p w14:paraId="637CA29F" w14:textId="7FE6232F" w:rsidR="00615629" w:rsidRPr="00946D8D" w:rsidRDefault="00000000" w:rsidP="00946D8D">
      <w:pPr>
        <w:spacing w:after="0" w:line="240" w:lineRule="auto"/>
        <w:jc w:val="both"/>
        <w:rPr>
          <w:rFonts w:ascii="Aptos" w:hAnsi="Aptos"/>
          <w:sz w:val="20"/>
          <w:szCs w:val="20"/>
        </w:rPr>
      </w:pPr>
      <w:r w:rsidRPr="00946D8D">
        <w:rPr>
          <w:rFonts w:ascii="Aptos" w:eastAsia="Cambria" w:hAnsi="Aptos" w:cs="Cambria"/>
          <w:color w:val="92D050"/>
          <w:sz w:val="20"/>
          <w:szCs w:val="20"/>
        </w:rPr>
        <w:t xml:space="preserve">  </w:t>
      </w:r>
      <w:r w:rsidRPr="00946D8D">
        <w:rPr>
          <w:rFonts w:ascii="Aptos" w:eastAsia="Cambria" w:hAnsi="Aptos" w:cs="Cambria"/>
          <w:color w:val="FF0000"/>
          <w:sz w:val="20"/>
          <w:szCs w:val="20"/>
        </w:rPr>
        <w:t xml:space="preserve"> </w:t>
      </w:r>
    </w:p>
    <w:p w14:paraId="3F77A9C5" w14:textId="780330E0" w:rsidR="00615629" w:rsidRPr="00946D8D" w:rsidRDefault="00946D8D" w:rsidP="00946D8D">
      <w:pPr>
        <w:spacing w:after="0" w:line="240" w:lineRule="auto"/>
        <w:jc w:val="both"/>
        <w:rPr>
          <w:rFonts w:ascii="Aptos" w:hAnsi="Aptos"/>
          <w:sz w:val="20"/>
          <w:szCs w:val="20"/>
        </w:rPr>
      </w:pPr>
      <w:r>
        <w:rPr>
          <w:rFonts w:ascii="Aptos" w:hAnsi="Aptos"/>
          <w:noProof/>
          <w:sz w:val="28"/>
          <w:szCs w:val="28"/>
        </w:rPr>
        <w:drawing>
          <wp:anchor distT="0" distB="0" distL="114300" distR="114300" simplePos="0" relativeHeight="251665408" behindDoc="0" locked="0" layoutInCell="1" allowOverlap="1" wp14:anchorId="4CABB44D" wp14:editId="2D7703FA">
            <wp:simplePos x="0" y="0"/>
            <wp:positionH relativeFrom="margin">
              <wp:align>right</wp:align>
            </wp:positionH>
            <wp:positionV relativeFrom="paragraph">
              <wp:posOffset>267335</wp:posOffset>
            </wp:positionV>
            <wp:extent cx="6648450" cy="847725"/>
            <wp:effectExtent l="0" t="0" r="0" b="9525"/>
            <wp:wrapSquare wrapText="bothSides"/>
            <wp:docPr id="4896850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r w:rsidR="00000000" w:rsidRPr="00946D8D">
        <w:rPr>
          <w:rFonts w:ascii="Aptos" w:hAnsi="Aptos"/>
          <w:sz w:val="20"/>
          <w:szCs w:val="20"/>
        </w:rPr>
        <w:t xml:space="preserve"> </w:t>
      </w:r>
    </w:p>
    <w:p w14:paraId="478853DF" w14:textId="525C6EF4" w:rsidR="00946D8D" w:rsidRPr="00946D8D" w:rsidRDefault="00000000" w:rsidP="00946D8D">
      <w:pPr>
        <w:spacing w:after="0"/>
        <w:rPr>
          <w:rFonts w:ascii="Britannic Bold" w:hAnsi="Britannic Bold"/>
          <w:color w:val="FF0000"/>
          <w:sz w:val="60"/>
          <w:szCs w:val="60"/>
        </w:rPr>
      </w:pPr>
      <w:r w:rsidRPr="00946D8D">
        <w:rPr>
          <w:rFonts w:ascii="Aptos" w:hAnsi="Aptos"/>
          <w:sz w:val="20"/>
          <w:szCs w:val="20"/>
        </w:rPr>
        <w:lastRenderedPageBreak/>
        <w:t xml:space="preserve"> </w:t>
      </w:r>
      <w:r w:rsidR="00946D8D" w:rsidRPr="00946D8D">
        <w:rPr>
          <w:rFonts w:ascii="Britannic Bold" w:hAnsi="Britannic Bold"/>
          <w:color w:val="FF0000"/>
          <w:sz w:val="60"/>
          <w:szCs w:val="60"/>
        </w:rPr>
        <w:t>Nova grout Epox</w:t>
      </w:r>
      <w:r w:rsidR="00946D8D">
        <w:rPr>
          <w:rFonts w:ascii="Britannic Bold" w:hAnsi="Britannic Bold"/>
          <w:color w:val="FF0000"/>
          <w:sz w:val="60"/>
          <w:szCs w:val="60"/>
        </w:rPr>
        <w:t xml:space="preserve">y: </w:t>
      </w:r>
      <w:r w:rsidR="00946D8D" w:rsidRPr="00946D8D">
        <w:rPr>
          <w:rFonts w:ascii="Aptos" w:hAnsi="Aptos"/>
          <w:sz w:val="28"/>
          <w:szCs w:val="28"/>
        </w:rPr>
        <w:t>CHEMICAL RESISTANT</w:t>
      </w:r>
    </w:p>
    <w:p w14:paraId="4A804CE6" w14:textId="474C20D1" w:rsidR="00946D8D" w:rsidRDefault="00946D8D" w:rsidP="00946D8D">
      <w:pPr>
        <w:spacing w:after="0" w:line="240" w:lineRule="auto"/>
        <w:jc w:val="both"/>
        <w:rPr>
          <w:rFonts w:ascii="Aptos" w:hAnsi="Aptos"/>
          <w:sz w:val="20"/>
          <w:szCs w:val="20"/>
        </w:rPr>
      </w:pPr>
    </w:p>
    <w:p w14:paraId="51500E25" w14:textId="7CE07AE0" w:rsidR="00615629" w:rsidRPr="00946D8D" w:rsidRDefault="00946D8D" w:rsidP="00946D8D">
      <w:pPr>
        <w:spacing w:after="0" w:line="240" w:lineRule="auto"/>
        <w:jc w:val="both"/>
        <w:rPr>
          <w:rFonts w:ascii="Aptos" w:hAnsi="Aptos"/>
        </w:rPr>
      </w:pPr>
      <w:r w:rsidRPr="00946D8D">
        <w:rPr>
          <w:rFonts w:ascii="Aptos" w:hAnsi="Aptos"/>
          <w:noProof/>
        </w:rPr>
        <w:drawing>
          <wp:anchor distT="0" distB="0" distL="114300" distR="114300" simplePos="0" relativeHeight="251662336" behindDoc="0" locked="0" layoutInCell="1" allowOverlap="0" wp14:anchorId="304B3F59" wp14:editId="33F03923">
            <wp:simplePos x="0" y="0"/>
            <wp:positionH relativeFrom="column">
              <wp:posOffset>50165</wp:posOffset>
            </wp:positionH>
            <wp:positionV relativeFrom="paragraph">
              <wp:posOffset>5715</wp:posOffset>
            </wp:positionV>
            <wp:extent cx="814705" cy="7719695"/>
            <wp:effectExtent l="0" t="0" r="0" b="0"/>
            <wp:wrapSquare wrapText="bothSides"/>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7"/>
                    <a:stretch>
                      <a:fillRect/>
                    </a:stretch>
                  </pic:blipFill>
                  <pic:spPr>
                    <a:xfrm>
                      <a:off x="0" y="0"/>
                      <a:ext cx="814705" cy="7719695"/>
                    </a:xfrm>
                    <a:prstGeom prst="rect">
                      <a:avLst/>
                    </a:prstGeom>
                  </pic:spPr>
                </pic:pic>
              </a:graphicData>
            </a:graphic>
          </wp:anchor>
        </w:drawing>
      </w:r>
      <w:r w:rsidR="00000000" w:rsidRPr="00946D8D">
        <w:rPr>
          <w:rFonts w:ascii="Aptos" w:hAnsi="Aptos"/>
        </w:rPr>
        <w:t xml:space="preserve">Designed for Grouting </w:t>
      </w:r>
    </w:p>
    <w:p w14:paraId="073B7990" w14:textId="60D8EBF2"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Suitable for wall and floor applications and internal and external use.  </w:t>
      </w:r>
    </w:p>
    <w:p w14:paraId="0FB32DCE" w14:textId="7912DDA3"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Ideal for grouting a large range of tile types including ceramic, fully vitrified, porcelain, marble, natural stone, terrazzo, </w:t>
      </w:r>
      <w:r w:rsidR="00946D8D" w:rsidRPr="00946D8D">
        <w:rPr>
          <w:rFonts w:ascii="Aptos" w:hAnsi="Aptos"/>
          <w:sz w:val="20"/>
          <w:szCs w:val="20"/>
        </w:rPr>
        <w:t>glass,</w:t>
      </w:r>
      <w:r w:rsidRPr="00946D8D">
        <w:rPr>
          <w:rFonts w:ascii="Aptos" w:hAnsi="Aptos"/>
          <w:sz w:val="20"/>
          <w:szCs w:val="20"/>
        </w:rPr>
        <w:t xml:space="preserve"> and mosaics. (contact your nearest Novatex </w:t>
      </w:r>
      <w:r w:rsidR="00946D8D" w:rsidRPr="00946D8D">
        <w:rPr>
          <w:rFonts w:ascii="Aptos" w:hAnsi="Aptos"/>
          <w:sz w:val="20"/>
          <w:szCs w:val="20"/>
        </w:rPr>
        <w:t>Office</w:t>
      </w:r>
      <w:r w:rsidRPr="00946D8D">
        <w:rPr>
          <w:rFonts w:ascii="Aptos" w:hAnsi="Aptos"/>
          <w:sz w:val="20"/>
          <w:szCs w:val="20"/>
        </w:rPr>
        <w:t xml:space="preserve"> for correct application).  Ideal for joints 1.2mm to 6mm in width. </w:t>
      </w:r>
    </w:p>
    <w:p w14:paraId="67F0FCEB"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2323AF58" w14:textId="77777777" w:rsidR="00615629" w:rsidRPr="00946D8D" w:rsidRDefault="00000000" w:rsidP="00946D8D">
      <w:pPr>
        <w:spacing w:after="0" w:line="240" w:lineRule="auto"/>
        <w:jc w:val="both"/>
        <w:rPr>
          <w:rFonts w:ascii="Aptos" w:hAnsi="Aptos"/>
          <w:sz w:val="20"/>
          <w:szCs w:val="20"/>
        </w:rPr>
      </w:pPr>
      <w:r w:rsidRPr="00946D8D">
        <w:rPr>
          <w:rFonts w:ascii="Aptos" w:hAnsi="Aptos"/>
        </w:rPr>
        <w:t xml:space="preserve">Substrates </w:t>
      </w:r>
    </w:p>
    <w:p w14:paraId="2B0A92FE" w14:textId="253B62F8"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Concrete, renders, screeds, </w:t>
      </w:r>
      <w:r w:rsidR="00946D8D" w:rsidRPr="00946D8D">
        <w:rPr>
          <w:rFonts w:ascii="Aptos" w:hAnsi="Aptos"/>
          <w:sz w:val="20"/>
          <w:szCs w:val="20"/>
        </w:rPr>
        <w:t>Nova proof</w:t>
      </w:r>
      <w:r w:rsidRPr="00946D8D">
        <w:rPr>
          <w:rFonts w:ascii="Aptos" w:hAnsi="Aptos"/>
          <w:sz w:val="20"/>
          <w:szCs w:val="20"/>
        </w:rPr>
        <w:t xml:space="preserve"> waterproofing membrane, blockwork, gyprock, plasterboard, fibre cement, particle board and Swimming pools (Refer to your nearest Novatex office for correct application). </w:t>
      </w:r>
    </w:p>
    <w:p w14:paraId="4FB5F3D0"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12574EBA" w14:textId="5203A4EF" w:rsidR="00615629" w:rsidRPr="00946D8D" w:rsidRDefault="00000000" w:rsidP="00946D8D">
      <w:pPr>
        <w:spacing w:after="0" w:line="240" w:lineRule="auto"/>
        <w:jc w:val="both"/>
        <w:rPr>
          <w:rFonts w:ascii="Aptos" w:hAnsi="Aptos"/>
        </w:rPr>
      </w:pPr>
      <w:r w:rsidRPr="00946D8D">
        <w:rPr>
          <w:rFonts w:ascii="Aptos" w:hAnsi="Aptos"/>
        </w:rPr>
        <w:t xml:space="preserve">Preparation </w:t>
      </w:r>
    </w:p>
    <w:p w14:paraId="3A73F915"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Ensure that tile adhesive has had sufficient time to cure before grouting commences. </w:t>
      </w:r>
    </w:p>
    <w:p w14:paraId="0E27675C"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Remove any adhesive that may have come out from joints, remove spacers and any dust or dirt or other contaminants from joints before grouting. Do not apply Grout in expansion joints. </w:t>
      </w:r>
    </w:p>
    <w:p w14:paraId="6F313439" w14:textId="558DBA22"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4DAD6E76" w14:textId="77777777" w:rsidR="00615629" w:rsidRPr="00946D8D" w:rsidRDefault="00000000" w:rsidP="00946D8D">
      <w:pPr>
        <w:spacing w:after="0" w:line="240" w:lineRule="auto"/>
        <w:jc w:val="both"/>
        <w:rPr>
          <w:rFonts w:ascii="Aptos" w:hAnsi="Aptos"/>
        </w:rPr>
      </w:pPr>
      <w:r w:rsidRPr="00946D8D">
        <w:rPr>
          <w:rFonts w:ascii="Aptos" w:hAnsi="Aptos"/>
        </w:rPr>
        <w:t xml:space="preserve">Mixing </w:t>
      </w:r>
    </w:p>
    <w:p w14:paraId="09BDF6D4" w14:textId="313D6508"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Mix Part A (Colour) with Part B (Hardner) in clean container, mix well, then slowly add in </w:t>
      </w:r>
      <w:r w:rsidR="00946D8D" w:rsidRPr="00946D8D">
        <w:rPr>
          <w:rFonts w:ascii="Aptos" w:hAnsi="Aptos"/>
          <w:sz w:val="20"/>
          <w:szCs w:val="20"/>
        </w:rPr>
        <w:t>Nova Grout</w:t>
      </w:r>
      <w:r w:rsidRPr="00946D8D">
        <w:rPr>
          <w:rFonts w:ascii="Aptos" w:hAnsi="Aptos"/>
          <w:sz w:val="20"/>
          <w:szCs w:val="20"/>
        </w:rPr>
        <w:t xml:space="preserve"> Epoxy powder into liquid while mixing continuously until a smooth lump free mix is obtained. Always add powder to liquid. Allow to stand for 2 mins and then restir. Grout is now ready to use. </w:t>
      </w:r>
      <w:r w:rsidR="00946D8D" w:rsidRPr="00946D8D">
        <w:rPr>
          <w:rFonts w:ascii="Aptos" w:hAnsi="Aptos"/>
          <w:sz w:val="20"/>
          <w:szCs w:val="20"/>
        </w:rPr>
        <w:t>Nova Grout</w:t>
      </w:r>
      <w:r w:rsidRPr="00946D8D">
        <w:rPr>
          <w:rFonts w:ascii="Aptos" w:hAnsi="Aptos"/>
          <w:sz w:val="20"/>
          <w:szCs w:val="20"/>
        </w:rPr>
        <w:t xml:space="preserve"> Epoxy should not be used in areas where movement will occur.  </w:t>
      </w:r>
    </w:p>
    <w:p w14:paraId="57B2DDE8" w14:textId="531A9FA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03F804A5" w14:textId="77777777" w:rsidR="00615629" w:rsidRPr="00946D8D" w:rsidRDefault="00000000" w:rsidP="00946D8D">
      <w:pPr>
        <w:spacing w:after="0" w:line="240" w:lineRule="auto"/>
        <w:jc w:val="both"/>
        <w:rPr>
          <w:rFonts w:ascii="Aptos" w:hAnsi="Aptos"/>
        </w:rPr>
      </w:pPr>
      <w:r w:rsidRPr="00946D8D">
        <w:rPr>
          <w:rFonts w:ascii="Aptos" w:hAnsi="Aptos"/>
        </w:rPr>
        <w:t xml:space="preserve">Application </w:t>
      </w:r>
    </w:p>
    <w:p w14:paraId="2AA0EF64" w14:textId="49EFEAE3"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Use a grout applicator to apply the grout into the joints. Apply the grout using a diagonal motion, ensuring that the grout goes into the entire depth of the joint. Grout approximately 1m² at a time then wipe off. Make sure that the sponge is rinsed </w:t>
      </w:r>
      <w:r w:rsidR="00946D8D" w:rsidRPr="00946D8D">
        <w:rPr>
          <w:rFonts w:ascii="Aptos" w:hAnsi="Aptos"/>
          <w:sz w:val="20"/>
          <w:szCs w:val="20"/>
        </w:rPr>
        <w:t>properly,</w:t>
      </w:r>
      <w:r w:rsidRPr="00946D8D">
        <w:rPr>
          <w:rFonts w:ascii="Aptos" w:hAnsi="Aptos"/>
          <w:sz w:val="20"/>
          <w:szCs w:val="20"/>
        </w:rPr>
        <w:t xml:space="preserve"> and no excess water remains on the sponge while wiping grout.</w:t>
      </w:r>
      <w:r w:rsidR="00946D8D">
        <w:rPr>
          <w:rFonts w:ascii="Aptos" w:hAnsi="Aptos"/>
          <w:sz w:val="20"/>
          <w:szCs w:val="20"/>
        </w:rPr>
        <w:t xml:space="preserve"> </w:t>
      </w:r>
      <w:r w:rsidRPr="00946D8D">
        <w:rPr>
          <w:rFonts w:ascii="Aptos" w:hAnsi="Aptos"/>
          <w:sz w:val="20"/>
          <w:szCs w:val="20"/>
        </w:rPr>
        <w:t xml:space="preserve">For best results use warm water when cleaning. Make sure that the cleaning water is changed regularly. Allow grout to cure for 24hrs. Do not leave any residue on the tiles. </w:t>
      </w:r>
    </w:p>
    <w:p w14:paraId="7B0CA9D7"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2FDC8721" w14:textId="77777777" w:rsidR="00615629" w:rsidRPr="00946D8D" w:rsidRDefault="00000000" w:rsidP="00946D8D">
      <w:pPr>
        <w:spacing w:after="0" w:line="240" w:lineRule="auto"/>
        <w:jc w:val="both"/>
        <w:rPr>
          <w:rFonts w:ascii="Aptos" w:hAnsi="Aptos"/>
        </w:rPr>
      </w:pPr>
      <w:r w:rsidRPr="00946D8D">
        <w:rPr>
          <w:rFonts w:ascii="Aptos" w:hAnsi="Aptos"/>
        </w:rPr>
        <w:t xml:space="preserve">Pot Life </w:t>
      </w:r>
    </w:p>
    <w:p w14:paraId="3A38D7BA"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1 hour once mixed at 20°C. </w:t>
      </w:r>
    </w:p>
    <w:p w14:paraId="31B8D323"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1A88B404" w14:textId="77777777" w:rsidR="00615629" w:rsidRPr="00946D8D" w:rsidRDefault="00000000" w:rsidP="00946D8D">
      <w:pPr>
        <w:spacing w:after="0" w:line="240" w:lineRule="auto"/>
        <w:jc w:val="both"/>
        <w:rPr>
          <w:rFonts w:ascii="Aptos" w:hAnsi="Aptos"/>
        </w:rPr>
      </w:pPr>
      <w:r w:rsidRPr="00946D8D">
        <w:rPr>
          <w:rFonts w:ascii="Aptos" w:hAnsi="Aptos"/>
        </w:rPr>
        <w:t xml:space="preserve">Coverage </w:t>
      </w:r>
    </w:p>
    <w:p w14:paraId="096ED02D" w14:textId="214DAD78"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Coverage of </w:t>
      </w:r>
      <w:r w:rsidR="00946D8D" w:rsidRPr="00946D8D">
        <w:rPr>
          <w:rFonts w:ascii="Aptos" w:hAnsi="Aptos"/>
          <w:sz w:val="20"/>
          <w:szCs w:val="20"/>
        </w:rPr>
        <w:t>Nova Grout</w:t>
      </w:r>
      <w:r w:rsidRPr="00946D8D">
        <w:rPr>
          <w:rFonts w:ascii="Aptos" w:hAnsi="Aptos"/>
          <w:sz w:val="20"/>
          <w:szCs w:val="20"/>
        </w:rPr>
        <w:t xml:space="preserve"> Epoxy will vary depending on tile and grout joint size.    </w:t>
      </w:r>
    </w:p>
    <w:p w14:paraId="7B351633"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3EA1AA26" w14:textId="77777777" w:rsidR="00615629" w:rsidRPr="00946D8D" w:rsidRDefault="00000000" w:rsidP="00946D8D">
      <w:pPr>
        <w:spacing w:after="0" w:line="240" w:lineRule="auto"/>
        <w:jc w:val="both"/>
        <w:rPr>
          <w:rFonts w:ascii="Aptos" w:hAnsi="Aptos"/>
        </w:rPr>
      </w:pPr>
      <w:r w:rsidRPr="00946D8D">
        <w:rPr>
          <w:rFonts w:ascii="Aptos" w:hAnsi="Aptos"/>
        </w:rPr>
        <w:t xml:space="preserve">Packaging </w:t>
      </w:r>
    </w:p>
    <w:p w14:paraId="5B0944F3" w14:textId="7819EAAD" w:rsidR="00615629" w:rsidRPr="00946D8D" w:rsidRDefault="00946D8D" w:rsidP="00946D8D">
      <w:pPr>
        <w:spacing w:after="0" w:line="240" w:lineRule="auto"/>
        <w:jc w:val="both"/>
        <w:rPr>
          <w:rFonts w:ascii="Aptos" w:hAnsi="Aptos"/>
          <w:sz w:val="20"/>
          <w:szCs w:val="20"/>
        </w:rPr>
      </w:pPr>
      <w:r w:rsidRPr="00946D8D">
        <w:rPr>
          <w:rFonts w:ascii="Aptos" w:hAnsi="Aptos"/>
          <w:sz w:val="20"/>
          <w:szCs w:val="20"/>
        </w:rPr>
        <w:t>Nova Grout</w:t>
      </w:r>
      <w:r w:rsidR="00000000" w:rsidRPr="00946D8D">
        <w:rPr>
          <w:rFonts w:ascii="Aptos" w:hAnsi="Aptos"/>
          <w:sz w:val="20"/>
          <w:szCs w:val="20"/>
        </w:rPr>
        <w:t xml:space="preserve"> Epoxy is available in a 10 kg Kit which includes 1.6L Part A (Colour) 0.8l Part B Hardener and 2 x 4kg Powder.  </w:t>
      </w:r>
    </w:p>
    <w:p w14:paraId="0DA7139E"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5DA8591B" w14:textId="77777777" w:rsidR="00615629" w:rsidRPr="00946D8D" w:rsidRDefault="00000000" w:rsidP="00946D8D">
      <w:pPr>
        <w:spacing w:after="0" w:line="240" w:lineRule="auto"/>
        <w:jc w:val="both"/>
        <w:rPr>
          <w:rFonts w:ascii="Aptos" w:hAnsi="Aptos"/>
        </w:rPr>
      </w:pPr>
      <w:r w:rsidRPr="00946D8D">
        <w:rPr>
          <w:rFonts w:ascii="Aptos" w:hAnsi="Aptos"/>
        </w:rPr>
        <w:t xml:space="preserve">Shelf Life </w:t>
      </w:r>
    </w:p>
    <w:p w14:paraId="1E6F504E"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When kept in a cool, dry environment unopened, and stored above ground level, will have a shelf life of approximately 12 months. </w:t>
      </w:r>
    </w:p>
    <w:p w14:paraId="2F687E9A"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56CDB19C" w14:textId="41E92993" w:rsidR="00615629" w:rsidRPr="00946D8D" w:rsidRDefault="00000000" w:rsidP="00946D8D">
      <w:pPr>
        <w:spacing w:after="0" w:line="240" w:lineRule="auto"/>
        <w:jc w:val="both"/>
        <w:rPr>
          <w:rFonts w:ascii="Aptos" w:hAnsi="Aptos"/>
        </w:rPr>
      </w:pPr>
      <w:r w:rsidRPr="00946D8D">
        <w:rPr>
          <w:rFonts w:ascii="Aptos" w:hAnsi="Aptos"/>
        </w:rPr>
        <w:t>Clean Up</w:t>
      </w:r>
      <w:r w:rsidR="00946D8D" w:rsidRPr="00946D8D">
        <w:rPr>
          <w:rFonts w:ascii="Aptos" w:hAnsi="Aptos"/>
        </w:rPr>
        <w:t>.</w:t>
      </w:r>
    </w:p>
    <w:p w14:paraId="2C239B71"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Tools and other equipment can be cleaned up using water while the grout is still wet. </w:t>
      </w:r>
    </w:p>
    <w:p w14:paraId="6D0F1BDC"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77ACB0A5"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37018F2C"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51DE4DBF"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58596C28"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79971737"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34628D45"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43D2664F"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79ABC128" w14:textId="1FB19C5C" w:rsidR="00615629" w:rsidRPr="00946D8D" w:rsidRDefault="00000000" w:rsidP="00946D8D">
      <w:pPr>
        <w:spacing w:after="0" w:line="240" w:lineRule="auto"/>
        <w:jc w:val="center"/>
        <w:rPr>
          <w:rFonts w:ascii="Aptos" w:hAnsi="Aptos"/>
          <w:b/>
          <w:bCs/>
          <w:sz w:val="20"/>
          <w:szCs w:val="20"/>
        </w:rPr>
      </w:pPr>
      <w:r w:rsidRPr="00946D8D">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p>
    <w:p w14:paraId="495F1DDF" w14:textId="77777777" w:rsidR="00946D8D" w:rsidRPr="00946D8D" w:rsidRDefault="00000000" w:rsidP="00946D8D">
      <w:pPr>
        <w:spacing w:after="0"/>
        <w:rPr>
          <w:rFonts w:ascii="Britannic Bold" w:hAnsi="Britannic Bold"/>
          <w:color w:val="FF0000"/>
          <w:sz w:val="60"/>
          <w:szCs w:val="60"/>
        </w:rPr>
      </w:pPr>
      <w:r w:rsidRPr="00946D8D">
        <w:rPr>
          <w:rFonts w:ascii="Aptos" w:eastAsia="Times New Roman" w:hAnsi="Aptos" w:cs="Times New Roman"/>
          <w:sz w:val="20"/>
          <w:szCs w:val="20"/>
        </w:rPr>
        <w:lastRenderedPageBreak/>
        <w:t xml:space="preserve"> </w:t>
      </w:r>
      <w:r w:rsidR="00946D8D" w:rsidRPr="00946D8D">
        <w:rPr>
          <w:rFonts w:ascii="Britannic Bold" w:hAnsi="Britannic Bold"/>
          <w:color w:val="FF0000"/>
          <w:sz w:val="60"/>
          <w:szCs w:val="60"/>
        </w:rPr>
        <w:t>Nova grout Epox</w:t>
      </w:r>
      <w:r w:rsidR="00946D8D">
        <w:rPr>
          <w:rFonts w:ascii="Britannic Bold" w:hAnsi="Britannic Bold"/>
          <w:color w:val="FF0000"/>
          <w:sz w:val="60"/>
          <w:szCs w:val="60"/>
        </w:rPr>
        <w:t xml:space="preserve">y: </w:t>
      </w:r>
      <w:r w:rsidR="00946D8D" w:rsidRPr="00946D8D">
        <w:rPr>
          <w:rFonts w:ascii="Aptos" w:hAnsi="Aptos"/>
          <w:sz w:val="28"/>
          <w:szCs w:val="28"/>
        </w:rPr>
        <w:t>CHEMICAL RESISTANT</w:t>
      </w:r>
    </w:p>
    <w:tbl>
      <w:tblPr>
        <w:tblStyle w:val="TableGrid"/>
        <w:tblpPr w:vertAnchor="text" w:tblpX="1726" w:tblpY="3038"/>
        <w:tblOverlap w:val="never"/>
        <w:tblW w:w="8757" w:type="dxa"/>
        <w:tblInd w:w="0" w:type="dxa"/>
        <w:tblCellMar>
          <w:top w:w="40" w:type="dxa"/>
          <w:left w:w="108" w:type="dxa"/>
          <w:bottom w:w="0" w:type="dxa"/>
          <w:right w:w="115" w:type="dxa"/>
        </w:tblCellMar>
        <w:tblLook w:val="04A0" w:firstRow="1" w:lastRow="0" w:firstColumn="1" w:lastColumn="0" w:noHBand="0" w:noVBand="1"/>
      </w:tblPr>
      <w:tblGrid>
        <w:gridCol w:w="4379"/>
        <w:gridCol w:w="4378"/>
      </w:tblGrid>
      <w:tr w:rsidR="00615629" w:rsidRPr="00946D8D" w14:paraId="1A3F9007"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3F640BAF"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Colour Available </w:t>
            </w:r>
          </w:p>
        </w:tc>
        <w:tc>
          <w:tcPr>
            <w:tcW w:w="4378" w:type="dxa"/>
            <w:tcBorders>
              <w:top w:val="single" w:sz="4" w:space="0" w:color="000000"/>
              <w:left w:val="single" w:sz="4" w:space="0" w:color="000000"/>
              <w:bottom w:val="single" w:sz="4" w:space="0" w:color="000000"/>
              <w:right w:val="single" w:sz="4" w:space="0" w:color="000000"/>
            </w:tcBorders>
          </w:tcPr>
          <w:p w14:paraId="7C210812"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Grey, Antique White, Beige, Charcoal  </w:t>
            </w:r>
          </w:p>
        </w:tc>
      </w:tr>
      <w:tr w:rsidR="00615629" w:rsidRPr="00946D8D" w14:paraId="2548E451"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13852F31"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Mixing Ratio </w:t>
            </w:r>
          </w:p>
        </w:tc>
        <w:tc>
          <w:tcPr>
            <w:tcW w:w="4378" w:type="dxa"/>
            <w:tcBorders>
              <w:top w:val="single" w:sz="4" w:space="0" w:color="000000"/>
              <w:left w:val="single" w:sz="4" w:space="0" w:color="000000"/>
              <w:bottom w:val="single" w:sz="4" w:space="0" w:color="000000"/>
              <w:right w:val="single" w:sz="4" w:space="0" w:color="000000"/>
            </w:tcBorders>
          </w:tcPr>
          <w:p w14:paraId="77702BB0"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x 4kg powder/1.6 </w:t>
            </w:r>
            <w:proofErr w:type="spellStart"/>
            <w:r w:rsidRPr="00946D8D">
              <w:rPr>
                <w:rFonts w:ascii="Aptos" w:hAnsi="Aptos"/>
                <w:sz w:val="20"/>
                <w:szCs w:val="20"/>
              </w:rPr>
              <w:t>Ltrs</w:t>
            </w:r>
            <w:proofErr w:type="spellEnd"/>
            <w:r w:rsidRPr="00946D8D">
              <w:rPr>
                <w:rFonts w:ascii="Aptos" w:hAnsi="Aptos"/>
                <w:sz w:val="20"/>
                <w:szCs w:val="20"/>
              </w:rPr>
              <w:t xml:space="preserve"> Part A &amp; 0.8 </w:t>
            </w:r>
            <w:proofErr w:type="spellStart"/>
            <w:r w:rsidRPr="00946D8D">
              <w:rPr>
                <w:rFonts w:ascii="Aptos" w:hAnsi="Aptos"/>
                <w:sz w:val="20"/>
                <w:szCs w:val="20"/>
              </w:rPr>
              <w:t>Ltrs</w:t>
            </w:r>
            <w:proofErr w:type="spellEnd"/>
            <w:r w:rsidRPr="00946D8D">
              <w:rPr>
                <w:rFonts w:ascii="Aptos" w:hAnsi="Aptos"/>
                <w:sz w:val="20"/>
                <w:szCs w:val="20"/>
              </w:rPr>
              <w:t xml:space="preserve"> Part B </w:t>
            </w:r>
          </w:p>
        </w:tc>
      </w:tr>
      <w:tr w:rsidR="00615629" w:rsidRPr="00946D8D" w14:paraId="6428989A" w14:textId="77777777" w:rsidTr="00946D8D">
        <w:trPr>
          <w:trHeight w:val="252"/>
        </w:trPr>
        <w:tc>
          <w:tcPr>
            <w:tcW w:w="4379" w:type="dxa"/>
            <w:tcBorders>
              <w:top w:val="single" w:sz="4" w:space="0" w:color="000000"/>
              <w:left w:val="single" w:sz="4" w:space="0" w:color="000000"/>
              <w:bottom w:val="single" w:sz="4" w:space="0" w:color="000000"/>
              <w:right w:val="single" w:sz="4" w:space="0" w:color="000000"/>
            </w:tcBorders>
          </w:tcPr>
          <w:p w14:paraId="786BC81F"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Wet Density </w:t>
            </w:r>
          </w:p>
        </w:tc>
        <w:tc>
          <w:tcPr>
            <w:tcW w:w="4378" w:type="dxa"/>
            <w:tcBorders>
              <w:top w:val="single" w:sz="4" w:space="0" w:color="000000"/>
              <w:left w:val="single" w:sz="4" w:space="0" w:color="000000"/>
              <w:bottom w:val="single" w:sz="4" w:space="0" w:color="000000"/>
              <w:right w:val="single" w:sz="4" w:space="0" w:color="000000"/>
            </w:tcBorders>
          </w:tcPr>
          <w:p w14:paraId="59E93F27"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1.7 Kg/L </w:t>
            </w:r>
          </w:p>
        </w:tc>
      </w:tr>
      <w:tr w:rsidR="00615629" w:rsidRPr="00946D8D" w14:paraId="0656BE60"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04733932"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Application Properties at 23</w:t>
            </w:r>
            <w:r w:rsidRPr="00946D8D">
              <w:rPr>
                <w:rFonts w:ascii="Aptos" w:hAnsi="Aptos"/>
                <w:sz w:val="20"/>
                <w:szCs w:val="20"/>
                <w:vertAlign w:val="superscript"/>
              </w:rPr>
              <w:t>°</w:t>
            </w:r>
            <w:r w:rsidRPr="00946D8D">
              <w:rPr>
                <w:rFonts w:ascii="Aptos" w:hAnsi="Aptos"/>
                <w:sz w:val="20"/>
                <w:szCs w:val="20"/>
              </w:rPr>
              <w:t xml:space="preserve">C and 50% RH </w:t>
            </w:r>
          </w:p>
        </w:tc>
        <w:tc>
          <w:tcPr>
            <w:tcW w:w="4378" w:type="dxa"/>
            <w:tcBorders>
              <w:top w:val="single" w:sz="4" w:space="0" w:color="000000"/>
              <w:left w:val="single" w:sz="4" w:space="0" w:color="000000"/>
              <w:bottom w:val="single" w:sz="4" w:space="0" w:color="000000"/>
              <w:right w:val="single" w:sz="4" w:space="0" w:color="000000"/>
            </w:tcBorders>
          </w:tcPr>
          <w:p w14:paraId="5365E032"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tc>
      </w:tr>
      <w:tr w:rsidR="00615629" w:rsidRPr="00946D8D" w14:paraId="02C93CDC"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48D2250B"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Drying time </w:t>
            </w:r>
          </w:p>
        </w:tc>
        <w:tc>
          <w:tcPr>
            <w:tcW w:w="4378" w:type="dxa"/>
            <w:tcBorders>
              <w:top w:val="single" w:sz="4" w:space="0" w:color="000000"/>
              <w:left w:val="single" w:sz="4" w:space="0" w:color="000000"/>
              <w:bottom w:val="single" w:sz="4" w:space="0" w:color="000000"/>
              <w:right w:val="single" w:sz="4" w:space="0" w:color="000000"/>
            </w:tcBorders>
          </w:tcPr>
          <w:p w14:paraId="40E3EB5E"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hours </w:t>
            </w:r>
          </w:p>
        </w:tc>
      </w:tr>
      <w:tr w:rsidR="00615629" w:rsidRPr="00946D8D" w14:paraId="0234B47B"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7D3070E0"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Ready for use </w:t>
            </w:r>
          </w:p>
        </w:tc>
        <w:tc>
          <w:tcPr>
            <w:tcW w:w="4378" w:type="dxa"/>
            <w:tcBorders>
              <w:top w:val="single" w:sz="4" w:space="0" w:color="000000"/>
              <w:left w:val="single" w:sz="4" w:space="0" w:color="000000"/>
              <w:bottom w:val="single" w:sz="4" w:space="0" w:color="000000"/>
              <w:right w:val="single" w:sz="4" w:space="0" w:color="000000"/>
            </w:tcBorders>
          </w:tcPr>
          <w:p w14:paraId="466740FB"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hours </w:t>
            </w:r>
          </w:p>
        </w:tc>
      </w:tr>
      <w:tr w:rsidR="00615629" w:rsidRPr="00946D8D" w14:paraId="4200EED4"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3AFC7740"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Pot life </w:t>
            </w:r>
          </w:p>
        </w:tc>
        <w:tc>
          <w:tcPr>
            <w:tcW w:w="4378" w:type="dxa"/>
            <w:tcBorders>
              <w:top w:val="single" w:sz="4" w:space="0" w:color="000000"/>
              <w:left w:val="single" w:sz="4" w:space="0" w:color="000000"/>
              <w:bottom w:val="single" w:sz="4" w:space="0" w:color="000000"/>
              <w:right w:val="single" w:sz="4" w:space="0" w:color="000000"/>
            </w:tcBorders>
          </w:tcPr>
          <w:p w14:paraId="02779E4F"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1hr depending on conditions </w:t>
            </w:r>
          </w:p>
        </w:tc>
      </w:tr>
      <w:tr w:rsidR="00615629" w:rsidRPr="00946D8D" w14:paraId="3500E921"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38D7025A"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Suitable for Under floor heating </w:t>
            </w:r>
          </w:p>
        </w:tc>
        <w:tc>
          <w:tcPr>
            <w:tcW w:w="4378" w:type="dxa"/>
            <w:tcBorders>
              <w:top w:val="single" w:sz="4" w:space="0" w:color="000000"/>
              <w:left w:val="single" w:sz="4" w:space="0" w:color="000000"/>
              <w:bottom w:val="single" w:sz="4" w:space="0" w:color="000000"/>
              <w:right w:val="single" w:sz="4" w:space="0" w:color="000000"/>
            </w:tcBorders>
          </w:tcPr>
          <w:p w14:paraId="2B81FE2E"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Yes </w:t>
            </w:r>
          </w:p>
        </w:tc>
      </w:tr>
      <w:tr w:rsidR="00615629" w:rsidRPr="00946D8D" w14:paraId="4FDCD037"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7EFC5639"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Mechanical Properties </w:t>
            </w:r>
          </w:p>
        </w:tc>
        <w:tc>
          <w:tcPr>
            <w:tcW w:w="4378" w:type="dxa"/>
            <w:tcBorders>
              <w:top w:val="single" w:sz="4" w:space="0" w:color="000000"/>
              <w:left w:val="single" w:sz="4" w:space="0" w:color="000000"/>
              <w:bottom w:val="single" w:sz="4" w:space="0" w:color="000000"/>
              <w:right w:val="single" w:sz="4" w:space="0" w:color="000000"/>
            </w:tcBorders>
          </w:tcPr>
          <w:p w14:paraId="3184D499"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(ISO 13007.3) </w:t>
            </w:r>
          </w:p>
        </w:tc>
      </w:tr>
      <w:tr w:rsidR="00615629" w:rsidRPr="00946D8D" w14:paraId="7181A1AF" w14:textId="77777777" w:rsidTr="00946D8D">
        <w:trPr>
          <w:trHeight w:val="255"/>
        </w:trPr>
        <w:tc>
          <w:tcPr>
            <w:tcW w:w="4379" w:type="dxa"/>
            <w:tcBorders>
              <w:top w:val="single" w:sz="4" w:space="0" w:color="000000"/>
              <w:left w:val="single" w:sz="4" w:space="0" w:color="000000"/>
              <w:bottom w:val="single" w:sz="4" w:space="0" w:color="000000"/>
              <w:right w:val="single" w:sz="4" w:space="0" w:color="000000"/>
            </w:tcBorders>
          </w:tcPr>
          <w:p w14:paraId="652CB7A1"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Abrasion Resistance </w:t>
            </w:r>
          </w:p>
        </w:tc>
        <w:tc>
          <w:tcPr>
            <w:tcW w:w="4378" w:type="dxa"/>
            <w:tcBorders>
              <w:top w:val="single" w:sz="4" w:space="0" w:color="000000"/>
              <w:left w:val="single" w:sz="4" w:space="0" w:color="000000"/>
              <w:bottom w:val="single" w:sz="4" w:space="0" w:color="000000"/>
              <w:right w:val="single" w:sz="4" w:space="0" w:color="000000"/>
            </w:tcBorders>
          </w:tcPr>
          <w:p w14:paraId="7F8D79AB"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&lt; 250mm3 </w:t>
            </w:r>
          </w:p>
        </w:tc>
      </w:tr>
      <w:tr w:rsidR="00615629" w:rsidRPr="00946D8D" w14:paraId="61F98F8C"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1524AD7D"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Compressive Strength </w:t>
            </w:r>
          </w:p>
        </w:tc>
        <w:tc>
          <w:tcPr>
            <w:tcW w:w="4378" w:type="dxa"/>
            <w:tcBorders>
              <w:top w:val="single" w:sz="4" w:space="0" w:color="000000"/>
              <w:left w:val="single" w:sz="4" w:space="0" w:color="000000"/>
              <w:bottom w:val="single" w:sz="4" w:space="0" w:color="000000"/>
              <w:right w:val="single" w:sz="4" w:space="0" w:color="000000"/>
            </w:tcBorders>
          </w:tcPr>
          <w:p w14:paraId="3B205214"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&gt;60MPa </w:t>
            </w:r>
          </w:p>
        </w:tc>
      </w:tr>
      <w:tr w:rsidR="00615629" w:rsidRPr="00946D8D" w14:paraId="1DEDBE35" w14:textId="77777777" w:rsidTr="00946D8D">
        <w:trPr>
          <w:trHeight w:val="254"/>
        </w:trPr>
        <w:tc>
          <w:tcPr>
            <w:tcW w:w="4379" w:type="dxa"/>
            <w:tcBorders>
              <w:top w:val="single" w:sz="4" w:space="0" w:color="000000"/>
              <w:left w:val="single" w:sz="4" w:space="0" w:color="000000"/>
              <w:bottom w:val="single" w:sz="4" w:space="0" w:color="000000"/>
              <w:right w:val="single" w:sz="4" w:space="0" w:color="000000"/>
            </w:tcBorders>
          </w:tcPr>
          <w:p w14:paraId="3E04D63C"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Flexural Strength </w:t>
            </w:r>
          </w:p>
        </w:tc>
        <w:tc>
          <w:tcPr>
            <w:tcW w:w="4378" w:type="dxa"/>
            <w:tcBorders>
              <w:top w:val="single" w:sz="4" w:space="0" w:color="000000"/>
              <w:left w:val="single" w:sz="4" w:space="0" w:color="000000"/>
              <w:bottom w:val="single" w:sz="4" w:space="0" w:color="000000"/>
              <w:right w:val="single" w:sz="4" w:space="0" w:color="000000"/>
            </w:tcBorders>
          </w:tcPr>
          <w:p w14:paraId="5A9B969C"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&gt;30MPa </w:t>
            </w:r>
          </w:p>
        </w:tc>
      </w:tr>
      <w:tr w:rsidR="00615629" w:rsidRPr="00946D8D" w14:paraId="5698FD91" w14:textId="77777777" w:rsidTr="00946D8D">
        <w:trPr>
          <w:trHeight w:val="252"/>
        </w:trPr>
        <w:tc>
          <w:tcPr>
            <w:tcW w:w="4379" w:type="dxa"/>
            <w:tcBorders>
              <w:top w:val="single" w:sz="4" w:space="0" w:color="000000"/>
              <w:left w:val="single" w:sz="4" w:space="0" w:color="000000"/>
              <w:bottom w:val="single" w:sz="4" w:space="0" w:color="000000"/>
              <w:right w:val="single" w:sz="4" w:space="0" w:color="000000"/>
            </w:tcBorders>
          </w:tcPr>
          <w:p w14:paraId="44A6C16F"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Shrinkage </w:t>
            </w:r>
          </w:p>
        </w:tc>
        <w:tc>
          <w:tcPr>
            <w:tcW w:w="4378" w:type="dxa"/>
            <w:tcBorders>
              <w:top w:val="single" w:sz="4" w:space="0" w:color="000000"/>
              <w:left w:val="single" w:sz="4" w:space="0" w:color="000000"/>
              <w:bottom w:val="single" w:sz="4" w:space="0" w:color="000000"/>
              <w:right w:val="single" w:sz="4" w:space="0" w:color="000000"/>
            </w:tcBorders>
          </w:tcPr>
          <w:p w14:paraId="4C57926B"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&lt; 1.5mm </w:t>
            </w:r>
          </w:p>
        </w:tc>
      </w:tr>
      <w:tr w:rsidR="00615629" w:rsidRPr="00946D8D" w14:paraId="082C88C8" w14:textId="77777777" w:rsidTr="00946D8D">
        <w:trPr>
          <w:trHeight w:val="276"/>
        </w:trPr>
        <w:tc>
          <w:tcPr>
            <w:tcW w:w="4379" w:type="dxa"/>
            <w:tcBorders>
              <w:top w:val="single" w:sz="4" w:space="0" w:color="000000"/>
              <w:left w:val="single" w:sz="4" w:space="0" w:color="000000"/>
              <w:bottom w:val="single" w:sz="4" w:space="0" w:color="000000"/>
              <w:right w:val="single" w:sz="4" w:space="0" w:color="000000"/>
            </w:tcBorders>
          </w:tcPr>
          <w:p w14:paraId="464496B1"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Water Absorption after 240m </w:t>
            </w:r>
          </w:p>
        </w:tc>
        <w:tc>
          <w:tcPr>
            <w:tcW w:w="4378" w:type="dxa"/>
            <w:tcBorders>
              <w:top w:val="single" w:sz="4" w:space="0" w:color="000000"/>
              <w:left w:val="single" w:sz="4" w:space="0" w:color="000000"/>
              <w:bottom w:val="single" w:sz="4" w:space="0" w:color="000000"/>
              <w:right w:val="single" w:sz="4" w:space="0" w:color="000000"/>
            </w:tcBorders>
          </w:tcPr>
          <w:p w14:paraId="5055D72C"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&lt; 0.1g </w:t>
            </w:r>
          </w:p>
        </w:tc>
      </w:tr>
      <w:tr w:rsidR="00615629" w:rsidRPr="00946D8D" w14:paraId="10E0E8C6" w14:textId="77777777" w:rsidTr="00946D8D">
        <w:trPr>
          <w:trHeight w:val="274"/>
        </w:trPr>
        <w:tc>
          <w:tcPr>
            <w:tcW w:w="4379" w:type="dxa"/>
            <w:tcBorders>
              <w:top w:val="single" w:sz="4" w:space="0" w:color="000000"/>
              <w:left w:val="single" w:sz="4" w:space="0" w:color="000000"/>
              <w:bottom w:val="single" w:sz="4" w:space="0" w:color="000000"/>
              <w:right w:val="single" w:sz="4" w:space="0" w:color="000000"/>
            </w:tcBorders>
          </w:tcPr>
          <w:p w14:paraId="2F88134F"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Classification </w:t>
            </w:r>
          </w:p>
        </w:tc>
        <w:tc>
          <w:tcPr>
            <w:tcW w:w="4378" w:type="dxa"/>
            <w:tcBorders>
              <w:top w:val="single" w:sz="4" w:space="0" w:color="000000"/>
              <w:left w:val="single" w:sz="4" w:space="0" w:color="000000"/>
              <w:bottom w:val="single" w:sz="4" w:space="0" w:color="000000"/>
              <w:right w:val="single" w:sz="4" w:space="0" w:color="000000"/>
            </w:tcBorders>
          </w:tcPr>
          <w:p w14:paraId="12598F73"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RG </w:t>
            </w:r>
          </w:p>
        </w:tc>
      </w:tr>
    </w:tbl>
    <w:p w14:paraId="1F4EBE09" w14:textId="77777777" w:rsidR="00615629" w:rsidRPr="00946D8D" w:rsidRDefault="00000000" w:rsidP="00946D8D">
      <w:pPr>
        <w:spacing w:after="0" w:line="240" w:lineRule="auto"/>
        <w:jc w:val="both"/>
        <w:rPr>
          <w:rFonts w:ascii="Aptos" w:hAnsi="Aptos"/>
        </w:rPr>
      </w:pPr>
      <w:r w:rsidRPr="00946D8D">
        <w:rPr>
          <w:rFonts w:ascii="Aptos" w:hAnsi="Aptos"/>
          <w:noProof/>
        </w:rPr>
        <w:drawing>
          <wp:anchor distT="0" distB="0" distL="114300" distR="114300" simplePos="0" relativeHeight="251663360" behindDoc="0" locked="0" layoutInCell="1" allowOverlap="0" wp14:anchorId="4E1AEA01" wp14:editId="799003D9">
            <wp:simplePos x="0" y="0"/>
            <wp:positionH relativeFrom="column">
              <wp:posOffset>12192</wp:posOffset>
            </wp:positionH>
            <wp:positionV relativeFrom="paragraph">
              <wp:posOffset>-15840</wp:posOffset>
            </wp:positionV>
            <wp:extent cx="815340" cy="7719695"/>
            <wp:effectExtent l="0" t="0" r="0" b="0"/>
            <wp:wrapSquare wrapText="bothSides"/>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7"/>
                    <a:stretch>
                      <a:fillRect/>
                    </a:stretch>
                  </pic:blipFill>
                  <pic:spPr>
                    <a:xfrm>
                      <a:off x="0" y="0"/>
                      <a:ext cx="815340" cy="7719695"/>
                    </a:xfrm>
                    <a:prstGeom prst="rect">
                      <a:avLst/>
                    </a:prstGeom>
                  </pic:spPr>
                </pic:pic>
              </a:graphicData>
            </a:graphic>
          </wp:anchor>
        </w:drawing>
      </w:r>
      <w:r w:rsidRPr="00946D8D">
        <w:rPr>
          <w:rFonts w:ascii="Aptos" w:hAnsi="Aptos"/>
        </w:rPr>
        <w:t xml:space="preserve">Precautions </w:t>
      </w:r>
    </w:p>
    <w:p w14:paraId="07A3E40C" w14:textId="3B609979"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Do Not apply </w:t>
      </w:r>
      <w:r w:rsidR="00946D8D" w:rsidRPr="00946D8D">
        <w:rPr>
          <w:rFonts w:ascii="Aptos" w:hAnsi="Aptos"/>
          <w:sz w:val="20"/>
          <w:szCs w:val="20"/>
        </w:rPr>
        <w:t>Nova Grout</w:t>
      </w:r>
      <w:r w:rsidRPr="00946D8D">
        <w:rPr>
          <w:rFonts w:ascii="Aptos" w:hAnsi="Aptos"/>
          <w:sz w:val="20"/>
          <w:szCs w:val="20"/>
        </w:rPr>
        <w:t xml:space="preserve"> in temperatures below 5°C and above 35°C</w:t>
      </w:r>
      <w:r w:rsidRPr="00946D8D">
        <w:rPr>
          <w:rFonts w:ascii="Aptos" w:eastAsia="Times New Roman" w:hAnsi="Aptos" w:cs="Times New Roman"/>
          <w:sz w:val="20"/>
          <w:szCs w:val="20"/>
        </w:rPr>
        <w:t xml:space="preserve">. </w:t>
      </w:r>
      <w:r w:rsidR="00946D8D" w:rsidRPr="00946D8D">
        <w:rPr>
          <w:rFonts w:ascii="Aptos" w:hAnsi="Aptos"/>
          <w:sz w:val="20"/>
          <w:szCs w:val="20"/>
        </w:rPr>
        <w:t>Nova Grout</w:t>
      </w:r>
      <w:r w:rsidRPr="00946D8D">
        <w:rPr>
          <w:rFonts w:ascii="Aptos" w:hAnsi="Aptos"/>
          <w:sz w:val="20"/>
          <w:szCs w:val="20"/>
        </w:rPr>
        <w:t xml:space="preserve"> can be used in areas of water immersion like swimming pools, spas, etc. Staining may result if </w:t>
      </w:r>
      <w:r w:rsidR="002C4395" w:rsidRPr="00946D8D">
        <w:rPr>
          <w:rFonts w:ascii="Aptos" w:hAnsi="Aptos"/>
          <w:sz w:val="20"/>
          <w:szCs w:val="20"/>
        </w:rPr>
        <w:t>Nova Grout</w:t>
      </w:r>
      <w:r w:rsidRPr="00946D8D">
        <w:rPr>
          <w:rFonts w:ascii="Aptos" w:hAnsi="Aptos"/>
          <w:sz w:val="20"/>
          <w:szCs w:val="20"/>
        </w:rPr>
        <w:t xml:space="preserve"> Epoxy is used to grout Natural Stones, unglazed or porous tiles. It is essential that </w:t>
      </w:r>
      <w:r w:rsidR="002C4395" w:rsidRPr="00946D8D">
        <w:rPr>
          <w:rFonts w:ascii="Aptos" w:hAnsi="Aptos"/>
          <w:sz w:val="20"/>
          <w:szCs w:val="20"/>
        </w:rPr>
        <w:t>Nova Grout</w:t>
      </w:r>
      <w:r w:rsidRPr="00946D8D">
        <w:rPr>
          <w:rFonts w:ascii="Aptos" w:hAnsi="Aptos"/>
          <w:sz w:val="20"/>
          <w:szCs w:val="20"/>
        </w:rPr>
        <w:t xml:space="preserve"> Epoxy has been cleaned of tiles thoroughly before setting as once cured it will be hard to remove. For a full MSDS on this product please contact Novatex Products Pty Ltd. </w:t>
      </w:r>
    </w:p>
    <w:p w14:paraId="35705509"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317B0859" w14:textId="76C22398" w:rsidR="00615629" w:rsidRPr="00946D8D" w:rsidRDefault="002C4395" w:rsidP="00946D8D">
      <w:pPr>
        <w:spacing w:after="0" w:line="240" w:lineRule="auto"/>
        <w:jc w:val="both"/>
        <w:rPr>
          <w:rFonts w:ascii="Aptos" w:hAnsi="Aptos"/>
          <w:sz w:val="20"/>
          <w:szCs w:val="20"/>
        </w:rPr>
      </w:pPr>
      <w:r w:rsidRPr="00946D8D">
        <w:rPr>
          <w:rFonts w:ascii="Aptos" w:hAnsi="Aptos"/>
          <w:sz w:val="20"/>
          <w:szCs w:val="20"/>
        </w:rPr>
        <w:t>Nova Grout</w:t>
      </w:r>
      <w:r w:rsidR="00000000" w:rsidRPr="00946D8D">
        <w:rPr>
          <w:rFonts w:ascii="Aptos" w:hAnsi="Aptos"/>
          <w:sz w:val="20"/>
          <w:szCs w:val="20"/>
        </w:rPr>
        <w:t xml:space="preserve"> being cement based is alkaline in nature, and therefore may cause dermatitis. It is recommended that applicators wear PVC gloves or similar and safety goggles. </w:t>
      </w:r>
    </w:p>
    <w:p w14:paraId="57FBFC26"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79051205" w14:textId="77777777" w:rsidR="00615629" w:rsidRPr="002C4395" w:rsidRDefault="00000000" w:rsidP="00946D8D">
      <w:pPr>
        <w:spacing w:after="0" w:line="240" w:lineRule="auto"/>
        <w:jc w:val="both"/>
        <w:rPr>
          <w:rFonts w:ascii="Aptos" w:hAnsi="Aptos"/>
        </w:rPr>
      </w:pPr>
      <w:r w:rsidRPr="002C4395">
        <w:rPr>
          <w:rFonts w:ascii="Aptos" w:hAnsi="Aptos"/>
        </w:rPr>
        <w:t xml:space="preserve">Technical Data </w:t>
      </w:r>
    </w:p>
    <w:p w14:paraId="52915050"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2BC2E8B4"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6F65FA7C" w14:textId="77777777" w:rsidR="00615629" w:rsidRPr="00946D8D" w:rsidRDefault="00000000" w:rsidP="00946D8D">
      <w:pPr>
        <w:spacing w:after="0" w:line="240" w:lineRule="auto"/>
        <w:jc w:val="both"/>
        <w:rPr>
          <w:rFonts w:ascii="Aptos" w:hAnsi="Aptos"/>
          <w:sz w:val="20"/>
          <w:szCs w:val="20"/>
        </w:rPr>
      </w:pPr>
      <w:r w:rsidRPr="00946D8D">
        <w:rPr>
          <w:rFonts w:ascii="Aptos" w:hAnsi="Aptos"/>
          <w:sz w:val="20"/>
          <w:szCs w:val="20"/>
        </w:rPr>
        <w:t xml:space="preserve"> </w:t>
      </w:r>
    </w:p>
    <w:p w14:paraId="68ECBB0D" w14:textId="1357EC5F" w:rsidR="00615629" w:rsidRPr="00946D8D" w:rsidRDefault="00000000" w:rsidP="002C4395">
      <w:pPr>
        <w:spacing w:after="0" w:line="240" w:lineRule="auto"/>
        <w:jc w:val="both"/>
        <w:rPr>
          <w:rFonts w:ascii="Aptos" w:hAnsi="Aptos"/>
          <w:sz w:val="20"/>
          <w:szCs w:val="20"/>
        </w:rPr>
      </w:pPr>
      <w:r w:rsidRPr="00946D8D">
        <w:rPr>
          <w:rFonts w:ascii="Aptos" w:hAnsi="Aptos"/>
          <w:sz w:val="20"/>
          <w:szCs w:val="20"/>
        </w:rPr>
        <w:t xml:space="preserve">Contact Us For further technical information please contact Novatex Products on 02 </w:t>
      </w:r>
      <w:r w:rsidR="002C4395">
        <w:rPr>
          <w:rFonts w:ascii="Aptos" w:hAnsi="Aptos"/>
          <w:sz w:val="20"/>
          <w:szCs w:val="20"/>
        </w:rPr>
        <w:t>9616 6500.</w:t>
      </w:r>
    </w:p>
    <w:p w14:paraId="36DBB1C2" w14:textId="53A50006" w:rsidR="00615629" w:rsidRDefault="002C4395" w:rsidP="00946D8D">
      <w:pPr>
        <w:spacing w:after="0" w:line="240" w:lineRule="auto"/>
      </w:pPr>
      <w:r>
        <w:rPr>
          <w:rFonts w:ascii="Aptos" w:hAnsi="Aptos"/>
          <w:noProof/>
          <w:sz w:val="28"/>
          <w:szCs w:val="28"/>
        </w:rPr>
        <w:drawing>
          <wp:anchor distT="0" distB="0" distL="114300" distR="114300" simplePos="0" relativeHeight="251667456" behindDoc="0" locked="0" layoutInCell="1" allowOverlap="1" wp14:anchorId="4C1250EE" wp14:editId="7BFECA21">
            <wp:simplePos x="0" y="0"/>
            <wp:positionH relativeFrom="margin">
              <wp:align>right</wp:align>
            </wp:positionH>
            <wp:positionV relativeFrom="paragraph">
              <wp:posOffset>2956560</wp:posOffset>
            </wp:positionV>
            <wp:extent cx="6648450" cy="847725"/>
            <wp:effectExtent l="0" t="0" r="0" b="9525"/>
            <wp:wrapSquare wrapText="bothSides"/>
            <wp:docPr id="1978791657" name="Picture 1978791657"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791657" name="Picture 1978791657" descr="A green logo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r w:rsidR="00000000">
        <w:rPr>
          <w:rFonts w:ascii="Times New Roman" w:eastAsia="Times New Roman" w:hAnsi="Times New Roman" w:cs="Times New Roman"/>
          <w:sz w:val="24"/>
        </w:rPr>
        <w:t xml:space="preserve"> </w:t>
      </w:r>
    </w:p>
    <w:sectPr w:rsidR="00615629" w:rsidSect="00946D8D">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0E32" w14:textId="77777777" w:rsidR="008C1C23" w:rsidRDefault="008C1C23">
      <w:pPr>
        <w:spacing w:after="0" w:line="240" w:lineRule="auto"/>
      </w:pPr>
      <w:r>
        <w:separator/>
      </w:r>
    </w:p>
  </w:endnote>
  <w:endnote w:type="continuationSeparator" w:id="0">
    <w:p w14:paraId="77FABF6B" w14:textId="77777777" w:rsidR="008C1C23" w:rsidRDefault="008C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ptos">
    <w:altName w:val="Cambria"/>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4762" w14:textId="77777777" w:rsidR="008C1C23" w:rsidRDefault="008C1C23">
      <w:pPr>
        <w:spacing w:after="0" w:line="240" w:lineRule="auto"/>
      </w:pPr>
      <w:r>
        <w:separator/>
      </w:r>
    </w:p>
  </w:footnote>
  <w:footnote w:type="continuationSeparator" w:id="0">
    <w:p w14:paraId="02852AC0" w14:textId="77777777" w:rsidR="008C1C23" w:rsidRDefault="008C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594D" w14:textId="77777777" w:rsidR="00615629" w:rsidRDefault="00000000">
    <w:pPr>
      <w:spacing w:after="0"/>
      <w:ind w:right="1610"/>
      <w:jc w:val="center"/>
    </w:pPr>
    <w:r>
      <w:rPr>
        <w:noProof/>
      </w:rPr>
      <mc:AlternateContent>
        <mc:Choice Requires="wpg">
          <w:drawing>
            <wp:anchor distT="0" distB="0" distL="114300" distR="114300" simplePos="0" relativeHeight="251658240" behindDoc="0" locked="0" layoutInCell="1" allowOverlap="1" wp14:anchorId="4978EF60" wp14:editId="3F8417E2">
              <wp:simplePos x="0" y="0"/>
              <wp:positionH relativeFrom="page">
                <wp:posOffset>1519682</wp:posOffset>
              </wp:positionH>
              <wp:positionV relativeFrom="page">
                <wp:posOffset>993648</wp:posOffset>
              </wp:positionV>
              <wp:extent cx="5528818" cy="27432"/>
              <wp:effectExtent l="0" t="0" r="0" b="0"/>
              <wp:wrapSquare wrapText="bothSides"/>
              <wp:docPr id="5897" name="Group 5897"/>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6152" name="Shape 6152"/>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7" style="width:435.34pt;height:2.15997pt;position:absolute;mso-position-horizontal-relative:page;mso-position-horizontal:absolute;margin-left:119.66pt;mso-position-vertical-relative:page;margin-top:78.24pt;" coordsize="55288,274">
              <v:shape id="Shape 6153"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262626"/>
        <w:sz w:val="72"/>
      </w:rPr>
      <w:t xml:space="preserve">NOVAGROUT </w:t>
    </w:r>
    <w:r>
      <w:rPr>
        <w:rFonts w:ascii="Cambria" w:eastAsia="Cambria" w:hAnsi="Cambria" w:cs="Cambria"/>
        <w:b/>
        <w:color w:val="FF0000"/>
        <w:sz w:val="72"/>
      </w:rPr>
      <w:t>EPOXY</w:t>
    </w:r>
  </w:p>
  <w:p w14:paraId="0A96E5C6" w14:textId="77777777" w:rsidR="00615629" w:rsidRDefault="00000000">
    <w:pPr>
      <w:spacing w:after="0"/>
      <w:ind w:left="382"/>
    </w:pPr>
    <w:r>
      <w:rPr>
        <w:rFonts w:ascii="Cambria" w:eastAsia="Cambria" w:hAnsi="Cambria" w:cs="Cambria"/>
        <w:b/>
        <w:sz w:val="32"/>
      </w:rPr>
      <w:t xml:space="preserve">CHEMICAL RESISTANT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BB38" w14:textId="4E986AD2" w:rsidR="00615629" w:rsidRDefault="00615629">
    <w:pPr>
      <w:spacing w:after="0"/>
      <w:ind w:left="38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74CC" w14:textId="77777777" w:rsidR="00615629" w:rsidRDefault="00000000">
    <w:pPr>
      <w:spacing w:after="0"/>
      <w:ind w:right="1610"/>
      <w:jc w:val="center"/>
    </w:pPr>
    <w:r>
      <w:rPr>
        <w:noProof/>
      </w:rPr>
      <mc:AlternateContent>
        <mc:Choice Requires="wpg">
          <w:drawing>
            <wp:anchor distT="0" distB="0" distL="114300" distR="114300" simplePos="0" relativeHeight="251660288" behindDoc="0" locked="0" layoutInCell="1" allowOverlap="1" wp14:anchorId="2F5BA847" wp14:editId="6A537765">
              <wp:simplePos x="0" y="0"/>
              <wp:positionH relativeFrom="page">
                <wp:posOffset>1519682</wp:posOffset>
              </wp:positionH>
              <wp:positionV relativeFrom="page">
                <wp:posOffset>993648</wp:posOffset>
              </wp:positionV>
              <wp:extent cx="5528818" cy="27432"/>
              <wp:effectExtent l="0" t="0" r="0" b="0"/>
              <wp:wrapSquare wrapText="bothSides"/>
              <wp:docPr id="5867" name="Group 5867"/>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6148" name="Shape 6148"/>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67" style="width:435.34pt;height:2.15997pt;position:absolute;mso-position-horizontal-relative:page;mso-position-horizontal:absolute;margin-left:119.66pt;mso-position-vertical-relative:page;margin-top:78.24pt;" coordsize="55288,274">
              <v:shape id="Shape 6149"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262626"/>
        <w:sz w:val="72"/>
      </w:rPr>
      <w:t xml:space="preserve">NOVAGROUT </w:t>
    </w:r>
    <w:r>
      <w:rPr>
        <w:rFonts w:ascii="Cambria" w:eastAsia="Cambria" w:hAnsi="Cambria" w:cs="Cambria"/>
        <w:b/>
        <w:color w:val="FF0000"/>
        <w:sz w:val="72"/>
      </w:rPr>
      <w:t>EPOXY</w:t>
    </w:r>
  </w:p>
  <w:p w14:paraId="2FCCB437" w14:textId="77777777" w:rsidR="00615629" w:rsidRDefault="00000000">
    <w:pPr>
      <w:spacing w:after="0"/>
      <w:ind w:left="382"/>
    </w:pPr>
    <w:r>
      <w:rPr>
        <w:rFonts w:ascii="Cambria" w:eastAsia="Cambria" w:hAnsi="Cambria" w:cs="Cambria"/>
        <w:b/>
        <w:sz w:val="32"/>
      </w:rPr>
      <w:t xml:space="preserve">CHEMICAL RESISTANT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4A92"/>
    <w:multiLevelType w:val="hybridMultilevel"/>
    <w:tmpl w:val="EDEE63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F7032"/>
    <w:multiLevelType w:val="hybridMultilevel"/>
    <w:tmpl w:val="E3306670"/>
    <w:lvl w:ilvl="0" w:tplc="5EB25BC6">
      <w:start w:val="1"/>
      <w:numFmt w:val="bullet"/>
      <w:lvlText w:val="o"/>
      <w:lvlJc w:val="left"/>
      <w:pPr>
        <w:ind w:left="933"/>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1" w:tplc="36E422B0">
      <w:start w:val="1"/>
      <w:numFmt w:val="bullet"/>
      <w:lvlText w:val="o"/>
      <w:lvlJc w:val="left"/>
      <w:pPr>
        <w:ind w:left="1745"/>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2" w:tplc="00062F48">
      <w:start w:val="1"/>
      <w:numFmt w:val="bullet"/>
      <w:lvlText w:val="▪"/>
      <w:lvlJc w:val="left"/>
      <w:pPr>
        <w:ind w:left="2465"/>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3" w:tplc="508C9FF8">
      <w:start w:val="1"/>
      <w:numFmt w:val="bullet"/>
      <w:lvlText w:val="•"/>
      <w:lvlJc w:val="left"/>
      <w:pPr>
        <w:ind w:left="3185"/>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4" w:tplc="641E6022">
      <w:start w:val="1"/>
      <w:numFmt w:val="bullet"/>
      <w:lvlText w:val="o"/>
      <w:lvlJc w:val="left"/>
      <w:pPr>
        <w:ind w:left="3905"/>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5" w:tplc="6D48D686">
      <w:start w:val="1"/>
      <w:numFmt w:val="bullet"/>
      <w:lvlText w:val="▪"/>
      <w:lvlJc w:val="left"/>
      <w:pPr>
        <w:ind w:left="4625"/>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6" w:tplc="7E2CE7D6">
      <w:start w:val="1"/>
      <w:numFmt w:val="bullet"/>
      <w:lvlText w:val="•"/>
      <w:lvlJc w:val="left"/>
      <w:pPr>
        <w:ind w:left="5345"/>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7" w:tplc="A00A47C8">
      <w:start w:val="1"/>
      <w:numFmt w:val="bullet"/>
      <w:lvlText w:val="o"/>
      <w:lvlJc w:val="left"/>
      <w:pPr>
        <w:ind w:left="6065"/>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lvl w:ilvl="8" w:tplc="1B3C1864">
      <w:start w:val="1"/>
      <w:numFmt w:val="bullet"/>
      <w:lvlText w:val="▪"/>
      <w:lvlJc w:val="left"/>
      <w:pPr>
        <w:ind w:left="6785"/>
      </w:pPr>
      <w:rPr>
        <w:rFonts w:ascii="Courier New" w:eastAsia="Courier New" w:hAnsi="Courier New" w:cs="Courier New"/>
        <w:b w:val="0"/>
        <w:i w:val="0"/>
        <w:strike w:val="0"/>
        <w:dstrike w:val="0"/>
        <w:color w:val="262626"/>
        <w:sz w:val="30"/>
        <w:szCs w:val="30"/>
        <w:u w:val="none" w:color="000000"/>
        <w:bdr w:val="none" w:sz="0" w:space="0" w:color="auto"/>
        <w:shd w:val="clear" w:color="auto" w:fill="auto"/>
        <w:vertAlign w:val="baseline"/>
      </w:rPr>
    </w:lvl>
  </w:abstractNum>
  <w:num w:numId="1" w16cid:durableId="1602911872">
    <w:abstractNumId w:val="1"/>
  </w:num>
  <w:num w:numId="2" w16cid:durableId="691497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29"/>
    <w:rsid w:val="002C4395"/>
    <w:rsid w:val="00615629"/>
    <w:rsid w:val="008C1C23"/>
    <w:rsid w:val="00946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7BD9"/>
  <w15:docId w15:val="{9AA42D06-FDBB-42D1-9FD5-96F42778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4" w:hanging="10"/>
      <w:outlineLvl w:val="0"/>
    </w:pPr>
    <w:rPr>
      <w:rFonts w:ascii="Calibri" w:eastAsia="Calibri" w:hAnsi="Calibri" w:cs="Calibri"/>
      <w:b/>
      <w:color w:val="262626"/>
    </w:rPr>
  </w:style>
  <w:style w:type="paragraph" w:styleId="Heading2">
    <w:name w:val="heading 2"/>
    <w:next w:val="Normal"/>
    <w:link w:val="Heading2Char"/>
    <w:uiPriority w:val="9"/>
    <w:unhideWhenUsed/>
    <w:qFormat/>
    <w:pPr>
      <w:keepNext/>
      <w:keepLines/>
      <w:spacing w:after="67" w:line="248" w:lineRule="auto"/>
      <w:ind w:left="10" w:hanging="10"/>
      <w:outlineLvl w:val="1"/>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FF"/>
      <w:sz w:val="16"/>
      <w:u w:val="single" w:color="0000FF"/>
    </w:rPr>
  </w:style>
  <w:style w:type="character" w:customStyle="1" w:styleId="Heading1Char">
    <w:name w:val="Heading 1 Char"/>
    <w:link w:val="Heading1"/>
    <w:rPr>
      <w:rFonts w:ascii="Calibri" w:eastAsia="Calibri" w:hAnsi="Calibri" w:cs="Calibri"/>
      <w:b/>
      <w:color w:val="262626"/>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2023-12-20T22:56:00Z</dcterms:created>
  <dcterms:modified xsi:type="dcterms:W3CDTF">2023-12-20T22:56:00Z</dcterms:modified>
</cp:coreProperties>
</file>