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0674" w14:textId="52E57ED0" w:rsidR="00A51FF3" w:rsidRPr="00232CCC" w:rsidRDefault="00000000" w:rsidP="00232CCC">
      <w:pPr>
        <w:spacing w:after="0" w:line="240" w:lineRule="auto"/>
        <w:jc w:val="center"/>
        <w:rPr>
          <w:rFonts w:ascii="Britannic Bold" w:hAnsi="Britannic Bold"/>
          <w:sz w:val="60"/>
          <w:szCs w:val="60"/>
        </w:rPr>
      </w:pPr>
      <w:r w:rsidRPr="00232CCC">
        <w:rPr>
          <w:rFonts w:ascii="Britannic Bold" w:hAnsi="Britannic Bold"/>
          <w:sz w:val="60"/>
          <w:szCs w:val="60"/>
        </w:rPr>
        <w:t>NOVAPRIME</w:t>
      </w:r>
    </w:p>
    <w:p w14:paraId="50AB4052" w14:textId="493EC27C" w:rsidR="00A51FF3" w:rsidRPr="00232CCC" w:rsidRDefault="00000000" w:rsidP="00232CCC">
      <w:pPr>
        <w:spacing w:after="0" w:line="240" w:lineRule="auto"/>
        <w:jc w:val="center"/>
        <w:rPr>
          <w:rFonts w:ascii="Aptos" w:hAnsi="Aptos"/>
          <w:sz w:val="28"/>
          <w:szCs w:val="28"/>
        </w:rPr>
      </w:pPr>
      <w:r w:rsidRPr="00232CCC">
        <w:rPr>
          <w:rFonts w:ascii="Aptos" w:eastAsia="Cambria" w:hAnsi="Aptos" w:cs="Cambria"/>
          <w:sz w:val="28"/>
          <w:szCs w:val="28"/>
        </w:rPr>
        <w:t>SPECIALLY FORMULATED ACRYLIC BASED PRIMER</w:t>
      </w:r>
    </w:p>
    <w:p w14:paraId="54CF5BC2"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 </w:t>
      </w:r>
    </w:p>
    <w:p w14:paraId="320016BE" w14:textId="77777777" w:rsidR="00A51FF3" w:rsidRPr="00232CCC" w:rsidRDefault="00000000" w:rsidP="00232CCC">
      <w:pPr>
        <w:spacing w:after="0" w:line="240" w:lineRule="auto"/>
        <w:jc w:val="both"/>
        <w:rPr>
          <w:rFonts w:ascii="Aptos" w:hAnsi="Aptos"/>
          <w:szCs w:val="20"/>
        </w:rPr>
      </w:pPr>
      <w:r w:rsidRPr="00232CCC">
        <w:rPr>
          <w:rFonts w:ascii="Aptos" w:eastAsia="Times New Roman" w:hAnsi="Aptos" w:cs="Times New Roman"/>
          <w:szCs w:val="20"/>
        </w:rPr>
        <w:t xml:space="preserve"> </w:t>
      </w:r>
    </w:p>
    <w:p w14:paraId="487534C4" w14:textId="77777777" w:rsidR="00A51FF3" w:rsidRPr="00232CCC" w:rsidRDefault="00000000" w:rsidP="00232CCC">
      <w:pPr>
        <w:spacing w:after="0" w:line="240" w:lineRule="auto"/>
        <w:jc w:val="both"/>
        <w:rPr>
          <w:rFonts w:ascii="Aptos" w:hAnsi="Aptos"/>
          <w:szCs w:val="20"/>
        </w:rPr>
      </w:pPr>
      <w:r w:rsidRPr="00232CCC">
        <w:rPr>
          <w:rFonts w:ascii="Aptos" w:eastAsia="Cambria" w:hAnsi="Aptos" w:cs="Cambria"/>
          <w:szCs w:val="20"/>
        </w:rPr>
        <w:t xml:space="preserve"> </w:t>
      </w:r>
    </w:p>
    <w:p w14:paraId="53761074" w14:textId="380DF670" w:rsidR="00A51FF3" w:rsidRPr="00232CCC" w:rsidRDefault="00000000" w:rsidP="00232CCC">
      <w:pPr>
        <w:spacing w:after="0" w:line="240" w:lineRule="auto"/>
        <w:jc w:val="both"/>
        <w:rPr>
          <w:rFonts w:ascii="Aptos" w:hAnsi="Aptos"/>
          <w:sz w:val="28"/>
          <w:szCs w:val="28"/>
        </w:rPr>
      </w:pPr>
      <w:r w:rsidRPr="00232CCC">
        <w:rPr>
          <w:rFonts w:ascii="Aptos" w:hAnsi="Aptos"/>
          <w:noProof/>
          <w:sz w:val="28"/>
          <w:szCs w:val="28"/>
        </w:rPr>
        <w:drawing>
          <wp:anchor distT="0" distB="0" distL="114300" distR="114300" simplePos="0" relativeHeight="251658240" behindDoc="0" locked="0" layoutInCell="1" allowOverlap="0" wp14:anchorId="0D3E232B" wp14:editId="23D7D25C">
            <wp:simplePos x="0" y="0"/>
            <wp:positionH relativeFrom="column">
              <wp:posOffset>-14477</wp:posOffset>
            </wp:positionH>
            <wp:positionV relativeFrom="paragraph">
              <wp:posOffset>-221307</wp:posOffset>
            </wp:positionV>
            <wp:extent cx="785482" cy="7437121"/>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785482" cy="7437121"/>
                    </a:xfrm>
                    <a:prstGeom prst="rect">
                      <a:avLst/>
                    </a:prstGeom>
                  </pic:spPr>
                </pic:pic>
              </a:graphicData>
            </a:graphic>
          </wp:anchor>
        </w:drawing>
      </w:r>
      <w:r w:rsidRPr="00232CCC">
        <w:rPr>
          <w:rFonts w:ascii="Aptos" w:hAnsi="Aptos"/>
          <w:sz w:val="28"/>
          <w:szCs w:val="28"/>
        </w:rPr>
        <w:t xml:space="preserve">TECHNICAL DATA SHEET </w:t>
      </w:r>
    </w:p>
    <w:p w14:paraId="73621664" w14:textId="77777777" w:rsidR="00A51FF3" w:rsidRPr="00232CCC" w:rsidRDefault="00000000" w:rsidP="00232CCC">
      <w:pPr>
        <w:spacing w:after="0" w:line="240" w:lineRule="auto"/>
        <w:jc w:val="both"/>
        <w:rPr>
          <w:rFonts w:ascii="Aptos" w:hAnsi="Aptos"/>
          <w:sz w:val="28"/>
          <w:szCs w:val="28"/>
        </w:rPr>
      </w:pPr>
      <w:r w:rsidRPr="00232CCC">
        <w:rPr>
          <w:rFonts w:ascii="Aptos" w:hAnsi="Aptos"/>
          <w:sz w:val="28"/>
          <w:szCs w:val="28"/>
        </w:rPr>
        <w:t xml:space="preserve"> </w:t>
      </w:r>
    </w:p>
    <w:p w14:paraId="1501FBE2" w14:textId="77777777" w:rsidR="00A51FF3" w:rsidRPr="00232CCC" w:rsidRDefault="00000000" w:rsidP="00232CCC">
      <w:pPr>
        <w:spacing w:after="0" w:line="240" w:lineRule="auto"/>
        <w:jc w:val="both"/>
        <w:rPr>
          <w:rFonts w:ascii="Aptos" w:hAnsi="Aptos"/>
          <w:sz w:val="28"/>
          <w:szCs w:val="28"/>
        </w:rPr>
      </w:pPr>
      <w:r w:rsidRPr="00232CCC">
        <w:rPr>
          <w:rFonts w:ascii="Aptos" w:hAnsi="Aptos"/>
          <w:sz w:val="28"/>
          <w:szCs w:val="28"/>
        </w:rPr>
        <w:t xml:space="preserve">NovaPrime is an acrylic based wall and floor primer for use on all porous surfaces before applying Novatex Tile Adhesives, Waterproofing Membranes and Renders. </w:t>
      </w:r>
    </w:p>
    <w:p w14:paraId="0828C2D4" w14:textId="77777777" w:rsidR="00A51FF3" w:rsidRPr="00232CCC" w:rsidRDefault="00000000" w:rsidP="00232CCC">
      <w:pPr>
        <w:spacing w:after="0" w:line="240" w:lineRule="auto"/>
        <w:jc w:val="both"/>
        <w:rPr>
          <w:rFonts w:ascii="Aptos" w:hAnsi="Aptos"/>
          <w:sz w:val="28"/>
          <w:szCs w:val="28"/>
        </w:rPr>
      </w:pPr>
      <w:r w:rsidRPr="00232CCC">
        <w:rPr>
          <w:rFonts w:ascii="Aptos" w:hAnsi="Aptos"/>
          <w:sz w:val="28"/>
          <w:szCs w:val="28"/>
        </w:rPr>
        <w:t xml:space="preserve"> </w:t>
      </w:r>
    </w:p>
    <w:p w14:paraId="1EC6FB8F" w14:textId="2BE5BC84" w:rsidR="00A51FF3" w:rsidRPr="00232CCC" w:rsidRDefault="00000000" w:rsidP="00232CCC">
      <w:pPr>
        <w:spacing w:after="0" w:line="240" w:lineRule="auto"/>
        <w:jc w:val="both"/>
        <w:rPr>
          <w:rFonts w:ascii="Aptos" w:hAnsi="Aptos"/>
          <w:sz w:val="28"/>
          <w:szCs w:val="28"/>
        </w:rPr>
      </w:pPr>
      <w:r w:rsidRPr="00232CCC">
        <w:rPr>
          <w:rFonts w:ascii="Aptos" w:hAnsi="Aptos"/>
          <w:sz w:val="28"/>
          <w:szCs w:val="28"/>
        </w:rPr>
        <w:t xml:space="preserve">NovaPrime will improve workability and open time of Novatex Adhesives, Waterproofing and Renders. </w:t>
      </w:r>
    </w:p>
    <w:p w14:paraId="52AD6DCC" w14:textId="277DD0DF" w:rsidR="00A51FF3" w:rsidRDefault="00232CCC" w:rsidP="00232CCC">
      <w:pPr>
        <w:spacing w:after="0" w:line="240" w:lineRule="auto"/>
        <w:jc w:val="both"/>
        <w:rPr>
          <w:rFonts w:ascii="Aptos" w:hAnsi="Aptos"/>
          <w:sz w:val="28"/>
          <w:szCs w:val="28"/>
        </w:rPr>
      </w:pPr>
      <w:r w:rsidRPr="00232CCC">
        <w:rPr>
          <w:rFonts w:ascii="Aptos" w:hAnsi="Aptos"/>
          <w:noProof/>
          <w:sz w:val="28"/>
          <w:szCs w:val="28"/>
        </w:rPr>
        <w:drawing>
          <wp:anchor distT="0" distB="0" distL="114300" distR="114300" simplePos="0" relativeHeight="251659264" behindDoc="0" locked="0" layoutInCell="1" allowOverlap="0" wp14:anchorId="29ADCD91" wp14:editId="34C40440">
            <wp:simplePos x="0" y="0"/>
            <wp:positionH relativeFrom="column">
              <wp:posOffset>4546600</wp:posOffset>
            </wp:positionH>
            <wp:positionV relativeFrom="paragraph">
              <wp:posOffset>5715</wp:posOffset>
            </wp:positionV>
            <wp:extent cx="1190231" cy="1516380"/>
            <wp:effectExtent l="0" t="0" r="0" b="0"/>
            <wp:wrapSquare wrapText="bothSides"/>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8"/>
                    <a:stretch>
                      <a:fillRect/>
                    </a:stretch>
                  </pic:blipFill>
                  <pic:spPr>
                    <a:xfrm>
                      <a:off x="0" y="0"/>
                      <a:ext cx="1190231" cy="1516380"/>
                    </a:xfrm>
                    <a:prstGeom prst="rect">
                      <a:avLst/>
                    </a:prstGeom>
                  </pic:spPr>
                </pic:pic>
              </a:graphicData>
            </a:graphic>
          </wp:anchor>
        </w:drawing>
      </w:r>
      <w:r w:rsidR="00000000" w:rsidRPr="00232CCC">
        <w:rPr>
          <w:rFonts w:ascii="Aptos" w:hAnsi="Aptos"/>
          <w:sz w:val="28"/>
          <w:szCs w:val="28"/>
        </w:rPr>
        <w:t xml:space="preserve"> </w:t>
      </w:r>
    </w:p>
    <w:p w14:paraId="22F83CE8" w14:textId="77777777" w:rsidR="00232CCC" w:rsidRPr="00232CCC" w:rsidRDefault="00232CCC" w:rsidP="00232CCC">
      <w:pPr>
        <w:spacing w:after="0" w:line="240" w:lineRule="auto"/>
        <w:jc w:val="both"/>
        <w:rPr>
          <w:rFonts w:ascii="Aptos" w:hAnsi="Aptos"/>
          <w:sz w:val="28"/>
          <w:szCs w:val="28"/>
        </w:rPr>
      </w:pPr>
    </w:p>
    <w:p w14:paraId="625A0492" w14:textId="77777777" w:rsidR="00A51FF3" w:rsidRPr="00232CCC" w:rsidRDefault="00000000" w:rsidP="00232CCC">
      <w:pPr>
        <w:spacing w:after="0" w:line="240" w:lineRule="auto"/>
        <w:jc w:val="both"/>
        <w:rPr>
          <w:rFonts w:ascii="Aptos" w:hAnsi="Aptos"/>
          <w:sz w:val="28"/>
          <w:szCs w:val="28"/>
        </w:rPr>
      </w:pPr>
      <w:r w:rsidRPr="00232CCC">
        <w:rPr>
          <w:rFonts w:ascii="Aptos" w:hAnsi="Aptos"/>
          <w:sz w:val="28"/>
          <w:szCs w:val="28"/>
        </w:rPr>
        <w:t xml:space="preserve"> </w:t>
      </w:r>
    </w:p>
    <w:p w14:paraId="40C78490" w14:textId="77777777" w:rsidR="00232CCC" w:rsidRDefault="00000000" w:rsidP="00232CCC">
      <w:pPr>
        <w:pStyle w:val="ListParagraph"/>
        <w:numPr>
          <w:ilvl w:val="0"/>
          <w:numId w:val="2"/>
        </w:numPr>
        <w:spacing w:after="0" w:line="240" w:lineRule="auto"/>
        <w:jc w:val="both"/>
        <w:rPr>
          <w:rFonts w:ascii="Aptos" w:hAnsi="Aptos"/>
          <w:sz w:val="28"/>
          <w:szCs w:val="28"/>
        </w:rPr>
      </w:pPr>
      <w:r w:rsidRPr="00232CCC">
        <w:rPr>
          <w:rFonts w:ascii="Aptos" w:hAnsi="Aptos"/>
          <w:sz w:val="28"/>
          <w:szCs w:val="28"/>
        </w:rPr>
        <w:t xml:space="preserve">Non tacky under feet once </w:t>
      </w:r>
      <w:r w:rsidR="00232CCC" w:rsidRPr="00232CCC">
        <w:rPr>
          <w:rFonts w:ascii="Aptos" w:hAnsi="Aptos"/>
          <w:sz w:val="28"/>
          <w:szCs w:val="28"/>
        </w:rPr>
        <w:t>applied.</w:t>
      </w:r>
    </w:p>
    <w:p w14:paraId="4D16C537" w14:textId="5F224540" w:rsidR="00A51FF3" w:rsidRPr="00232CCC" w:rsidRDefault="00000000" w:rsidP="00232CCC">
      <w:pPr>
        <w:pStyle w:val="ListParagraph"/>
        <w:numPr>
          <w:ilvl w:val="0"/>
          <w:numId w:val="2"/>
        </w:numPr>
        <w:spacing w:after="0" w:line="240" w:lineRule="auto"/>
        <w:jc w:val="both"/>
        <w:rPr>
          <w:rFonts w:ascii="Aptos" w:hAnsi="Aptos"/>
          <w:sz w:val="28"/>
          <w:szCs w:val="28"/>
        </w:rPr>
      </w:pPr>
      <w:r w:rsidRPr="00232CCC">
        <w:rPr>
          <w:rFonts w:ascii="Aptos" w:hAnsi="Aptos"/>
          <w:sz w:val="28"/>
          <w:szCs w:val="28"/>
        </w:rPr>
        <w:t xml:space="preserve">Dries Clear </w:t>
      </w:r>
    </w:p>
    <w:p w14:paraId="7D989B54" w14:textId="77777777" w:rsidR="00A51FF3" w:rsidRDefault="00000000" w:rsidP="00232CCC">
      <w:pPr>
        <w:spacing w:after="0" w:line="240" w:lineRule="auto"/>
        <w:jc w:val="both"/>
        <w:rPr>
          <w:rFonts w:ascii="Aptos" w:eastAsia="Times New Roman" w:hAnsi="Aptos" w:cs="Times New Roman"/>
          <w:sz w:val="28"/>
          <w:szCs w:val="28"/>
        </w:rPr>
      </w:pPr>
      <w:r w:rsidRPr="00232CCC">
        <w:rPr>
          <w:rFonts w:ascii="Aptos" w:hAnsi="Aptos"/>
          <w:sz w:val="28"/>
          <w:szCs w:val="28"/>
        </w:rPr>
        <w:t xml:space="preserve"> </w:t>
      </w:r>
      <w:r w:rsidRPr="00232CCC">
        <w:rPr>
          <w:rFonts w:ascii="Aptos" w:eastAsia="Times New Roman" w:hAnsi="Aptos" w:cs="Times New Roman"/>
          <w:sz w:val="28"/>
          <w:szCs w:val="28"/>
        </w:rPr>
        <w:t xml:space="preserve"> </w:t>
      </w:r>
    </w:p>
    <w:p w14:paraId="318014BE" w14:textId="77777777" w:rsidR="00232CCC" w:rsidRDefault="00232CCC" w:rsidP="00232CCC">
      <w:pPr>
        <w:spacing w:after="0" w:line="240" w:lineRule="auto"/>
        <w:jc w:val="both"/>
        <w:rPr>
          <w:rFonts w:ascii="Aptos" w:eastAsia="Times New Roman" w:hAnsi="Aptos" w:cs="Times New Roman"/>
          <w:sz w:val="28"/>
          <w:szCs w:val="28"/>
        </w:rPr>
      </w:pPr>
    </w:p>
    <w:p w14:paraId="7168E835" w14:textId="77777777" w:rsidR="00232CCC" w:rsidRPr="00232CCC" w:rsidRDefault="00232CCC" w:rsidP="00232CCC">
      <w:pPr>
        <w:spacing w:after="0" w:line="240" w:lineRule="auto"/>
        <w:jc w:val="both"/>
        <w:rPr>
          <w:rFonts w:ascii="Aptos" w:hAnsi="Aptos"/>
          <w:sz w:val="28"/>
          <w:szCs w:val="28"/>
        </w:rPr>
      </w:pPr>
    </w:p>
    <w:p w14:paraId="2C7FAF97" w14:textId="1DEFDE62" w:rsidR="00A51FF3" w:rsidRPr="00232CCC" w:rsidRDefault="00000000" w:rsidP="00232CCC">
      <w:pPr>
        <w:spacing w:after="0" w:line="240" w:lineRule="auto"/>
        <w:jc w:val="both"/>
        <w:rPr>
          <w:rFonts w:ascii="Aptos" w:hAnsi="Aptos"/>
          <w:sz w:val="28"/>
          <w:szCs w:val="28"/>
        </w:rPr>
      </w:pPr>
      <w:r w:rsidRPr="00232CCC">
        <w:rPr>
          <w:rFonts w:ascii="Aptos" w:hAnsi="Aptos"/>
          <w:sz w:val="28"/>
          <w:szCs w:val="28"/>
        </w:rPr>
        <w:t xml:space="preserve">Low VOC content which easily meets Green Building Council of Australia Green Star IEQ13 requirements. </w:t>
      </w:r>
    </w:p>
    <w:p w14:paraId="397FF2F2" w14:textId="77777777" w:rsidR="00A51FF3" w:rsidRPr="00232CCC" w:rsidRDefault="00000000" w:rsidP="00232CCC">
      <w:pPr>
        <w:spacing w:after="0" w:line="240" w:lineRule="auto"/>
        <w:jc w:val="both"/>
        <w:rPr>
          <w:rFonts w:ascii="Aptos" w:hAnsi="Aptos"/>
          <w:sz w:val="28"/>
          <w:szCs w:val="28"/>
        </w:rPr>
      </w:pPr>
      <w:r w:rsidRPr="00232CCC">
        <w:rPr>
          <w:rFonts w:ascii="Aptos" w:hAnsi="Aptos"/>
          <w:sz w:val="28"/>
          <w:szCs w:val="28"/>
        </w:rPr>
        <w:t xml:space="preserve"> </w:t>
      </w:r>
    </w:p>
    <w:p w14:paraId="7C980580"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 </w:t>
      </w:r>
    </w:p>
    <w:p w14:paraId="6F180CAA" w14:textId="097CD176"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 </w:t>
      </w:r>
      <w:r w:rsidRPr="00232CCC">
        <w:rPr>
          <w:rFonts w:ascii="Aptos" w:hAnsi="Aptos"/>
          <w:szCs w:val="20"/>
        </w:rPr>
        <w:tab/>
        <w:t xml:space="preserve"> </w:t>
      </w:r>
    </w:p>
    <w:p w14:paraId="312B6226" w14:textId="1594A176" w:rsidR="00232CCC" w:rsidRDefault="00232CCC" w:rsidP="00232CCC">
      <w:pPr>
        <w:spacing w:after="0" w:line="240" w:lineRule="auto"/>
        <w:jc w:val="both"/>
        <w:rPr>
          <w:rFonts w:ascii="Aptos" w:hAnsi="Aptos"/>
          <w:szCs w:val="20"/>
        </w:rPr>
      </w:pPr>
    </w:p>
    <w:p w14:paraId="6E0E493A" w14:textId="77777777" w:rsidR="00232CCC" w:rsidRDefault="00232CCC" w:rsidP="00232CCC">
      <w:pPr>
        <w:spacing w:after="0" w:line="240" w:lineRule="auto"/>
        <w:jc w:val="both"/>
        <w:rPr>
          <w:rFonts w:ascii="Aptos" w:hAnsi="Aptos"/>
          <w:szCs w:val="20"/>
        </w:rPr>
      </w:pPr>
    </w:p>
    <w:p w14:paraId="16A2C9DF" w14:textId="77777777" w:rsidR="00232CCC" w:rsidRDefault="00232CCC" w:rsidP="00232CCC">
      <w:pPr>
        <w:spacing w:after="0" w:line="240" w:lineRule="auto"/>
        <w:jc w:val="both"/>
        <w:rPr>
          <w:rFonts w:ascii="Aptos" w:hAnsi="Aptos"/>
          <w:szCs w:val="20"/>
        </w:rPr>
      </w:pPr>
    </w:p>
    <w:p w14:paraId="4046D009" w14:textId="1978B28F" w:rsidR="00232CCC" w:rsidRDefault="00232CCC" w:rsidP="00232CCC">
      <w:pPr>
        <w:spacing w:after="0" w:line="240" w:lineRule="auto"/>
        <w:jc w:val="both"/>
        <w:rPr>
          <w:rFonts w:ascii="Aptos" w:hAnsi="Aptos"/>
          <w:szCs w:val="20"/>
        </w:rPr>
      </w:pPr>
    </w:p>
    <w:p w14:paraId="7BE90456" w14:textId="70C6D597" w:rsidR="00232CCC" w:rsidRDefault="00232CCC" w:rsidP="00232CCC">
      <w:pPr>
        <w:spacing w:after="0" w:line="240" w:lineRule="auto"/>
        <w:jc w:val="both"/>
        <w:rPr>
          <w:rFonts w:ascii="Aptos" w:hAnsi="Aptos"/>
          <w:szCs w:val="20"/>
        </w:rPr>
      </w:pPr>
    </w:p>
    <w:p w14:paraId="1AD46E82" w14:textId="01EE5BCE" w:rsidR="00232CCC" w:rsidRDefault="00232CCC" w:rsidP="00232CCC">
      <w:pPr>
        <w:spacing w:after="0" w:line="240" w:lineRule="auto"/>
        <w:jc w:val="both"/>
        <w:rPr>
          <w:rFonts w:ascii="Aptos" w:hAnsi="Aptos"/>
          <w:szCs w:val="20"/>
        </w:rPr>
      </w:pPr>
    </w:p>
    <w:p w14:paraId="33C4098A" w14:textId="77777777" w:rsidR="00232CCC" w:rsidRDefault="00232CCC" w:rsidP="00232CCC">
      <w:pPr>
        <w:spacing w:after="0" w:line="240" w:lineRule="auto"/>
        <w:jc w:val="both"/>
        <w:rPr>
          <w:rFonts w:ascii="Aptos" w:hAnsi="Aptos"/>
          <w:szCs w:val="20"/>
        </w:rPr>
      </w:pPr>
    </w:p>
    <w:p w14:paraId="053132B2" w14:textId="02207929" w:rsidR="00232CCC" w:rsidRDefault="00232CCC" w:rsidP="00232CCC">
      <w:pPr>
        <w:spacing w:after="0" w:line="240" w:lineRule="auto"/>
        <w:jc w:val="both"/>
        <w:rPr>
          <w:rFonts w:ascii="Aptos" w:hAnsi="Aptos"/>
          <w:szCs w:val="20"/>
        </w:rPr>
      </w:pPr>
    </w:p>
    <w:p w14:paraId="048F0B39" w14:textId="3287707C" w:rsidR="00232CCC" w:rsidRDefault="00232CCC" w:rsidP="00232CCC">
      <w:pPr>
        <w:spacing w:after="0" w:line="240" w:lineRule="auto"/>
        <w:jc w:val="both"/>
        <w:rPr>
          <w:rFonts w:ascii="Aptos" w:hAnsi="Aptos"/>
          <w:szCs w:val="20"/>
        </w:rPr>
      </w:pPr>
    </w:p>
    <w:p w14:paraId="7B1820A4" w14:textId="77777777" w:rsidR="00232CCC" w:rsidRDefault="00232CCC" w:rsidP="00232CCC">
      <w:pPr>
        <w:spacing w:after="0" w:line="240" w:lineRule="auto"/>
        <w:jc w:val="both"/>
        <w:rPr>
          <w:rFonts w:ascii="Aptos" w:hAnsi="Aptos"/>
          <w:szCs w:val="20"/>
        </w:rPr>
      </w:pPr>
    </w:p>
    <w:p w14:paraId="6322BB28" w14:textId="77777777" w:rsidR="00232CCC" w:rsidRDefault="00232CCC" w:rsidP="00232CCC">
      <w:pPr>
        <w:spacing w:after="0" w:line="240" w:lineRule="auto"/>
        <w:jc w:val="both"/>
        <w:rPr>
          <w:rFonts w:ascii="Aptos" w:hAnsi="Aptos"/>
          <w:szCs w:val="20"/>
        </w:rPr>
      </w:pPr>
    </w:p>
    <w:p w14:paraId="4053CB46" w14:textId="77777777" w:rsidR="00232CCC" w:rsidRDefault="00232CCC" w:rsidP="00232CCC">
      <w:pPr>
        <w:spacing w:after="0" w:line="240" w:lineRule="auto"/>
        <w:jc w:val="both"/>
        <w:rPr>
          <w:rFonts w:ascii="Aptos" w:hAnsi="Aptos"/>
          <w:szCs w:val="20"/>
        </w:rPr>
      </w:pPr>
    </w:p>
    <w:p w14:paraId="3C4D9070" w14:textId="77777777" w:rsidR="00232CCC" w:rsidRDefault="00232CCC" w:rsidP="00232CCC">
      <w:pPr>
        <w:spacing w:after="0" w:line="240" w:lineRule="auto"/>
        <w:jc w:val="both"/>
        <w:rPr>
          <w:rFonts w:ascii="Aptos" w:hAnsi="Aptos"/>
          <w:szCs w:val="20"/>
        </w:rPr>
      </w:pPr>
    </w:p>
    <w:p w14:paraId="676913BD" w14:textId="77777777" w:rsidR="00232CCC" w:rsidRDefault="00232CCC" w:rsidP="00232CCC">
      <w:pPr>
        <w:spacing w:after="0" w:line="240" w:lineRule="auto"/>
        <w:jc w:val="both"/>
        <w:rPr>
          <w:rFonts w:ascii="Aptos" w:hAnsi="Aptos"/>
          <w:szCs w:val="20"/>
        </w:rPr>
      </w:pPr>
    </w:p>
    <w:p w14:paraId="0A1DA4E7" w14:textId="77777777" w:rsidR="00232CCC" w:rsidRDefault="00232CCC" w:rsidP="00232CCC">
      <w:pPr>
        <w:spacing w:after="0" w:line="240" w:lineRule="auto"/>
        <w:jc w:val="both"/>
        <w:rPr>
          <w:rFonts w:ascii="Aptos" w:hAnsi="Aptos"/>
          <w:szCs w:val="20"/>
        </w:rPr>
      </w:pPr>
    </w:p>
    <w:p w14:paraId="33ABA2D6" w14:textId="77777777" w:rsidR="00232CCC" w:rsidRDefault="00232CCC" w:rsidP="00232CCC">
      <w:pPr>
        <w:spacing w:after="0" w:line="240" w:lineRule="auto"/>
        <w:jc w:val="both"/>
        <w:rPr>
          <w:rFonts w:ascii="Aptos" w:hAnsi="Aptos"/>
          <w:szCs w:val="20"/>
        </w:rPr>
      </w:pPr>
    </w:p>
    <w:p w14:paraId="47B644B6" w14:textId="0914241F" w:rsidR="00232CCC" w:rsidRDefault="00232CCC" w:rsidP="00232CCC">
      <w:pPr>
        <w:spacing w:after="0" w:line="240" w:lineRule="auto"/>
        <w:jc w:val="both"/>
        <w:rPr>
          <w:rFonts w:ascii="Aptos" w:hAnsi="Aptos"/>
          <w:szCs w:val="20"/>
        </w:rPr>
      </w:pPr>
    </w:p>
    <w:p w14:paraId="08634788" w14:textId="0A3DE907" w:rsidR="00232CCC" w:rsidRDefault="00232CCC" w:rsidP="00232CCC">
      <w:pPr>
        <w:spacing w:after="0" w:line="240" w:lineRule="auto"/>
        <w:jc w:val="both"/>
        <w:rPr>
          <w:rFonts w:ascii="Aptos" w:hAnsi="Aptos"/>
          <w:szCs w:val="20"/>
        </w:rPr>
      </w:pPr>
    </w:p>
    <w:p w14:paraId="691F87B0" w14:textId="4C50DE29" w:rsidR="00232CCC" w:rsidRDefault="00232CCC" w:rsidP="00232CCC">
      <w:pPr>
        <w:spacing w:after="0" w:line="240" w:lineRule="auto"/>
        <w:jc w:val="both"/>
        <w:rPr>
          <w:rFonts w:ascii="Aptos" w:hAnsi="Aptos"/>
          <w:szCs w:val="20"/>
        </w:rPr>
      </w:pPr>
    </w:p>
    <w:p w14:paraId="5956FDE5" w14:textId="4F2A22F6" w:rsidR="00232CCC" w:rsidRDefault="00232CCC" w:rsidP="00232CCC">
      <w:pPr>
        <w:spacing w:after="0" w:line="240" w:lineRule="auto"/>
        <w:jc w:val="both"/>
        <w:rPr>
          <w:rFonts w:ascii="Aptos" w:hAnsi="Aptos"/>
          <w:szCs w:val="20"/>
        </w:rPr>
      </w:pPr>
    </w:p>
    <w:p w14:paraId="21039667" w14:textId="10F309E9" w:rsidR="00232CCC" w:rsidRDefault="00232CCC" w:rsidP="00232CCC">
      <w:pPr>
        <w:spacing w:after="0" w:line="240" w:lineRule="auto"/>
        <w:jc w:val="both"/>
        <w:rPr>
          <w:rFonts w:ascii="Aptos" w:hAnsi="Aptos"/>
          <w:szCs w:val="20"/>
        </w:rPr>
      </w:pPr>
      <w:r>
        <w:rPr>
          <w:rFonts w:ascii="Aptos" w:hAnsi="Aptos"/>
          <w:i/>
          <w:noProof/>
          <w:szCs w:val="20"/>
        </w:rPr>
        <w:drawing>
          <wp:anchor distT="0" distB="0" distL="114300" distR="114300" simplePos="0" relativeHeight="251662336" behindDoc="0" locked="0" layoutInCell="1" allowOverlap="1" wp14:anchorId="2E0914FA" wp14:editId="56CFE059">
            <wp:simplePos x="0" y="0"/>
            <wp:positionH relativeFrom="margin">
              <wp:align>right</wp:align>
            </wp:positionH>
            <wp:positionV relativeFrom="paragraph">
              <wp:posOffset>262890</wp:posOffset>
            </wp:positionV>
            <wp:extent cx="6648450" cy="847725"/>
            <wp:effectExtent l="0" t="0" r="0" b="9525"/>
            <wp:wrapSquare wrapText="bothSides"/>
            <wp:docPr id="1223389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p>
    <w:p w14:paraId="4D5061CB" w14:textId="38FC51DE" w:rsidR="00232CCC" w:rsidRPr="00232CCC" w:rsidRDefault="00232CCC" w:rsidP="00232CCC">
      <w:pPr>
        <w:spacing w:after="0" w:line="240" w:lineRule="auto"/>
        <w:jc w:val="center"/>
        <w:rPr>
          <w:rFonts w:ascii="Britannic Bold" w:hAnsi="Britannic Bold"/>
          <w:sz w:val="60"/>
          <w:szCs w:val="60"/>
        </w:rPr>
      </w:pPr>
      <w:r w:rsidRPr="00232CCC">
        <w:rPr>
          <w:rFonts w:ascii="Britannic Bold" w:hAnsi="Britannic Bold"/>
          <w:sz w:val="60"/>
          <w:szCs w:val="60"/>
        </w:rPr>
        <w:lastRenderedPageBreak/>
        <w:t>NOVAPRIM</w:t>
      </w:r>
      <w:r>
        <w:rPr>
          <w:rFonts w:ascii="Britannic Bold" w:hAnsi="Britannic Bold"/>
          <w:sz w:val="60"/>
          <w:szCs w:val="60"/>
        </w:rPr>
        <w:t xml:space="preserve">E: </w:t>
      </w:r>
      <w:r w:rsidRPr="00232CCC">
        <w:rPr>
          <w:rFonts w:ascii="Aptos" w:eastAsia="Cambria" w:hAnsi="Aptos" w:cs="Cambria"/>
          <w:sz w:val="28"/>
          <w:szCs w:val="28"/>
        </w:rPr>
        <w:t>SPECIALLY FORMULATED ACRYLIC BASED PRIMER</w:t>
      </w:r>
    </w:p>
    <w:p w14:paraId="3207868E" w14:textId="35B53532" w:rsidR="00232CCC" w:rsidRDefault="00232CCC" w:rsidP="00232CCC">
      <w:pPr>
        <w:spacing w:after="0" w:line="240" w:lineRule="auto"/>
        <w:jc w:val="both"/>
        <w:rPr>
          <w:rFonts w:ascii="Aptos" w:hAnsi="Aptos"/>
          <w:szCs w:val="20"/>
        </w:rPr>
      </w:pPr>
    </w:p>
    <w:p w14:paraId="502ECDE2" w14:textId="652BE901" w:rsidR="00A51FF3" w:rsidRPr="00232CCC" w:rsidRDefault="00232CCC" w:rsidP="00232CCC">
      <w:pPr>
        <w:spacing w:after="0" w:line="240" w:lineRule="auto"/>
        <w:jc w:val="both"/>
        <w:rPr>
          <w:rFonts w:ascii="Aptos" w:hAnsi="Aptos"/>
          <w:sz w:val="22"/>
        </w:rPr>
      </w:pPr>
      <w:r w:rsidRPr="00232CCC">
        <w:rPr>
          <w:rFonts w:ascii="Aptos" w:hAnsi="Aptos"/>
          <w:noProof/>
          <w:sz w:val="22"/>
        </w:rPr>
        <w:drawing>
          <wp:anchor distT="0" distB="0" distL="114300" distR="114300" simplePos="0" relativeHeight="251661312" behindDoc="0" locked="0" layoutInCell="1" allowOverlap="0" wp14:anchorId="571B2274" wp14:editId="6096C785">
            <wp:simplePos x="0" y="0"/>
            <wp:positionH relativeFrom="margin">
              <wp:align>left</wp:align>
            </wp:positionH>
            <wp:positionV relativeFrom="paragraph">
              <wp:posOffset>12065</wp:posOffset>
            </wp:positionV>
            <wp:extent cx="785495" cy="7437120"/>
            <wp:effectExtent l="0" t="0" r="0" b="0"/>
            <wp:wrapSquare wrapText="bothSides"/>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7"/>
                    <a:stretch>
                      <a:fillRect/>
                    </a:stretch>
                  </pic:blipFill>
                  <pic:spPr>
                    <a:xfrm>
                      <a:off x="0" y="0"/>
                      <a:ext cx="785495" cy="7437120"/>
                    </a:xfrm>
                    <a:prstGeom prst="rect">
                      <a:avLst/>
                    </a:prstGeom>
                  </pic:spPr>
                </pic:pic>
              </a:graphicData>
            </a:graphic>
          </wp:anchor>
        </w:drawing>
      </w:r>
      <w:r w:rsidR="00000000" w:rsidRPr="00232CCC">
        <w:rPr>
          <w:rFonts w:ascii="Aptos" w:hAnsi="Aptos"/>
          <w:sz w:val="22"/>
        </w:rPr>
        <w:t xml:space="preserve">Application  </w:t>
      </w:r>
    </w:p>
    <w:p w14:paraId="2E9D3703" w14:textId="7075758F"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Pour primer onto floor surface and spread using a brush, roller ensuring the entire area is primed. </w:t>
      </w:r>
    </w:p>
    <w:p w14:paraId="605434BF"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Allow primer to dry for approximately 5 minutes before commencing tiling, </w:t>
      </w:r>
      <w:proofErr w:type="gramStart"/>
      <w:r w:rsidRPr="00232CCC">
        <w:rPr>
          <w:rFonts w:ascii="Aptos" w:hAnsi="Aptos"/>
          <w:szCs w:val="20"/>
        </w:rPr>
        <w:t>rendering</w:t>
      </w:r>
      <w:proofErr w:type="gramEnd"/>
      <w:r w:rsidRPr="00232CCC">
        <w:rPr>
          <w:rFonts w:ascii="Aptos" w:hAnsi="Aptos"/>
          <w:szCs w:val="20"/>
        </w:rPr>
        <w:t xml:space="preserve"> or waterproofing. </w:t>
      </w:r>
    </w:p>
    <w:p w14:paraId="1978683E" w14:textId="77777777" w:rsidR="00A51FF3" w:rsidRPr="00232CCC" w:rsidRDefault="00000000" w:rsidP="00232CCC">
      <w:pPr>
        <w:spacing w:after="0" w:line="240" w:lineRule="auto"/>
        <w:jc w:val="both"/>
        <w:rPr>
          <w:rFonts w:ascii="Aptos" w:hAnsi="Aptos"/>
          <w:sz w:val="22"/>
        </w:rPr>
      </w:pPr>
      <w:r w:rsidRPr="00232CCC">
        <w:rPr>
          <w:rFonts w:ascii="Aptos" w:hAnsi="Aptos"/>
          <w:sz w:val="22"/>
        </w:rPr>
        <w:t xml:space="preserve"> </w:t>
      </w:r>
    </w:p>
    <w:p w14:paraId="3B43D8BB" w14:textId="01EAC5F0" w:rsidR="00A51FF3" w:rsidRPr="00232CCC" w:rsidRDefault="00000000" w:rsidP="00232CCC">
      <w:pPr>
        <w:spacing w:after="0" w:line="240" w:lineRule="auto"/>
        <w:jc w:val="both"/>
        <w:rPr>
          <w:rFonts w:ascii="Aptos" w:hAnsi="Aptos"/>
          <w:sz w:val="22"/>
        </w:rPr>
      </w:pPr>
      <w:r w:rsidRPr="00232CCC">
        <w:rPr>
          <w:rFonts w:ascii="Aptos" w:hAnsi="Aptos"/>
          <w:sz w:val="22"/>
        </w:rPr>
        <w:t>Clean up</w:t>
      </w:r>
      <w:r w:rsidR="00232CCC" w:rsidRPr="00232CCC">
        <w:rPr>
          <w:rFonts w:ascii="Aptos" w:hAnsi="Aptos"/>
          <w:sz w:val="22"/>
        </w:rPr>
        <w:t>.</w:t>
      </w:r>
    </w:p>
    <w:p w14:paraId="34DE5F57" w14:textId="1437411A"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Tools and other equipment can be cleaned up using water while the primer is still wet. </w:t>
      </w:r>
    </w:p>
    <w:p w14:paraId="51FC6B8A"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 </w:t>
      </w:r>
    </w:p>
    <w:p w14:paraId="5BB66C4A" w14:textId="77777777" w:rsidR="00A51FF3" w:rsidRPr="00232CCC" w:rsidRDefault="00000000" w:rsidP="00232CCC">
      <w:pPr>
        <w:spacing w:after="0" w:line="240" w:lineRule="auto"/>
        <w:jc w:val="both"/>
        <w:rPr>
          <w:rFonts w:ascii="Aptos" w:hAnsi="Aptos"/>
          <w:sz w:val="22"/>
        </w:rPr>
      </w:pPr>
      <w:r w:rsidRPr="00232CCC">
        <w:rPr>
          <w:rFonts w:ascii="Aptos" w:hAnsi="Aptos"/>
          <w:sz w:val="22"/>
        </w:rPr>
        <w:t xml:space="preserve">Coverage  </w:t>
      </w:r>
    </w:p>
    <w:p w14:paraId="006546F3"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Coverage of NovaPrime may vary depending on the porosity of the substrate. As a guide NovaPrime will cover 7m</w:t>
      </w:r>
      <w:r w:rsidRPr="00232CCC">
        <w:rPr>
          <w:rFonts w:ascii="Aptos" w:hAnsi="Aptos"/>
          <w:szCs w:val="20"/>
          <w:vertAlign w:val="superscript"/>
        </w:rPr>
        <w:t>2</w:t>
      </w:r>
      <w:r w:rsidRPr="00232CCC">
        <w:rPr>
          <w:rFonts w:ascii="Aptos" w:hAnsi="Aptos"/>
          <w:szCs w:val="20"/>
        </w:rPr>
        <w:t xml:space="preserve"> per litre. </w:t>
      </w:r>
    </w:p>
    <w:p w14:paraId="485F999D" w14:textId="5617D348"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 </w:t>
      </w:r>
    </w:p>
    <w:p w14:paraId="169504DD" w14:textId="77777777" w:rsidR="00A51FF3" w:rsidRPr="00232CCC" w:rsidRDefault="00000000" w:rsidP="00232CCC">
      <w:pPr>
        <w:spacing w:after="0" w:line="240" w:lineRule="auto"/>
        <w:jc w:val="both"/>
        <w:rPr>
          <w:rFonts w:ascii="Aptos" w:hAnsi="Aptos"/>
          <w:sz w:val="22"/>
        </w:rPr>
      </w:pPr>
      <w:r w:rsidRPr="00232CCC">
        <w:rPr>
          <w:rFonts w:ascii="Aptos" w:hAnsi="Aptos"/>
          <w:sz w:val="22"/>
        </w:rPr>
        <w:t xml:space="preserve">Packaging </w:t>
      </w:r>
    </w:p>
    <w:p w14:paraId="6DE85891"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NovaPrime is available in 1 litre and 5 litre jerry cans and 20 litre cubes. </w:t>
      </w:r>
    </w:p>
    <w:p w14:paraId="059A9B0E"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  </w:t>
      </w:r>
    </w:p>
    <w:p w14:paraId="173B1C9D" w14:textId="77777777" w:rsidR="00A51FF3" w:rsidRPr="00232CCC" w:rsidRDefault="00000000" w:rsidP="00232CCC">
      <w:pPr>
        <w:spacing w:after="0" w:line="240" w:lineRule="auto"/>
        <w:jc w:val="both"/>
        <w:rPr>
          <w:rFonts w:ascii="Aptos" w:hAnsi="Aptos"/>
          <w:sz w:val="22"/>
        </w:rPr>
      </w:pPr>
      <w:r w:rsidRPr="00232CCC">
        <w:rPr>
          <w:rFonts w:ascii="Aptos" w:hAnsi="Aptos"/>
          <w:sz w:val="22"/>
        </w:rPr>
        <w:t xml:space="preserve">Shelf Life  </w:t>
      </w:r>
    </w:p>
    <w:p w14:paraId="51C5732C"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A pail of NovaPrime, when kept in a cool, dry environment, and stored above ground level, will have a shelf life of 12 months. </w:t>
      </w:r>
    </w:p>
    <w:p w14:paraId="1EE04B68" w14:textId="77777777" w:rsidR="00A51FF3" w:rsidRPr="00232CCC" w:rsidRDefault="00000000" w:rsidP="00232CCC">
      <w:pPr>
        <w:spacing w:after="0" w:line="240" w:lineRule="auto"/>
        <w:jc w:val="both"/>
        <w:rPr>
          <w:rFonts w:ascii="Aptos" w:hAnsi="Aptos"/>
          <w:sz w:val="22"/>
        </w:rPr>
      </w:pPr>
      <w:r w:rsidRPr="00232CCC">
        <w:rPr>
          <w:rFonts w:ascii="Aptos" w:hAnsi="Aptos"/>
          <w:szCs w:val="20"/>
        </w:rPr>
        <w:t xml:space="preserve"> </w:t>
      </w:r>
    </w:p>
    <w:p w14:paraId="1DB9A841" w14:textId="7BAC152C" w:rsidR="00A51FF3" w:rsidRPr="00232CCC" w:rsidRDefault="00000000" w:rsidP="00232CCC">
      <w:pPr>
        <w:spacing w:after="0" w:line="240" w:lineRule="auto"/>
        <w:jc w:val="both"/>
        <w:rPr>
          <w:rFonts w:ascii="Aptos" w:hAnsi="Aptos"/>
          <w:sz w:val="22"/>
        </w:rPr>
      </w:pPr>
      <w:r w:rsidRPr="00232CCC">
        <w:rPr>
          <w:rFonts w:ascii="Aptos" w:hAnsi="Aptos"/>
          <w:sz w:val="22"/>
        </w:rPr>
        <w:t xml:space="preserve">Manual Handling  </w:t>
      </w:r>
    </w:p>
    <w:p w14:paraId="7678866C"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Manual handling of this product without due care and attention may result in personal injury.  </w:t>
      </w:r>
    </w:p>
    <w:p w14:paraId="08C9E203"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 </w:t>
      </w:r>
    </w:p>
    <w:p w14:paraId="43F03B78" w14:textId="77777777" w:rsidR="00A51FF3" w:rsidRPr="00232CCC" w:rsidRDefault="00000000" w:rsidP="00232CCC">
      <w:pPr>
        <w:spacing w:after="0" w:line="240" w:lineRule="auto"/>
        <w:jc w:val="both"/>
        <w:rPr>
          <w:rFonts w:ascii="Aptos" w:hAnsi="Aptos"/>
          <w:sz w:val="22"/>
        </w:rPr>
      </w:pPr>
      <w:r w:rsidRPr="00232CCC">
        <w:rPr>
          <w:rFonts w:ascii="Aptos" w:hAnsi="Aptos"/>
          <w:sz w:val="22"/>
        </w:rPr>
        <w:t xml:space="preserve">Precautions </w:t>
      </w:r>
    </w:p>
    <w:p w14:paraId="72265524"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NovaPrime is a non-Hazardous product. It is water based and non-flammable. In case of eye contamination, rinse thoroughly with clean water. If irritation persists, seek medical advice. Do not apply where damp or Hydrostatic pressure is evident. For applications/situations not mentioned contact Novatex office. The manufacturer is not responsible for any loss or damage arising from incorrect use. The use of this product is beyond the control of the manufacturer and liability is restricted to the replacement of material proven faulty. </w:t>
      </w:r>
    </w:p>
    <w:p w14:paraId="439D2B28"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 </w:t>
      </w:r>
    </w:p>
    <w:p w14:paraId="7F8D78B7" w14:textId="77777777" w:rsidR="00A51FF3" w:rsidRPr="00232CCC" w:rsidRDefault="00000000" w:rsidP="00232CCC">
      <w:pPr>
        <w:spacing w:after="0" w:line="240" w:lineRule="auto"/>
        <w:jc w:val="both"/>
        <w:rPr>
          <w:rFonts w:ascii="Aptos" w:hAnsi="Aptos"/>
          <w:sz w:val="22"/>
        </w:rPr>
      </w:pPr>
      <w:r w:rsidRPr="00232CCC">
        <w:rPr>
          <w:rFonts w:ascii="Aptos" w:hAnsi="Aptos"/>
          <w:sz w:val="22"/>
        </w:rPr>
        <w:t xml:space="preserve">Health and Safety </w:t>
      </w:r>
    </w:p>
    <w:p w14:paraId="715D06DA"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NovaPrime is a non-hazardous product. Ensure adequate ventilation when using. If product splashes into eyes rinse thoroughly for at least 15 minutes with clean water. If NovaPrime </w:t>
      </w:r>
      <w:proofErr w:type="gramStart"/>
      <w:r w:rsidRPr="00232CCC">
        <w:rPr>
          <w:rFonts w:ascii="Aptos" w:hAnsi="Aptos"/>
          <w:szCs w:val="20"/>
        </w:rPr>
        <w:t>comes in contact with</w:t>
      </w:r>
      <w:proofErr w:type="gramEnd"/>
      <w:r w:rsidRPr="00232CCC">
        <w:rPr>
          <w:rFonts w:ascii="Aptos" w:hAnsi="Aptos"/>
          <w:szCs w:val="20"/>
        </w:rPr>
        <w:t xml:space="preserve"> the skin, wash well to remove. </w:t>
      </w:r>
    </w:p>
    <w:p w14:paraId="18DCDB80"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 </w:t>
      </w:r>
    </w:p>
    <w:p w14:paraId="6BDD6C2E" w14:textId="77777777" w:rsidR="00A51FF3" w:rsidRPr="00232CCC" w:rsidRDefault="00000000" w:rsidP="00232CCC">
      <w:pPr>
        <w:spacing w:after="0" w:line="240" w:lineRule="auto"/>
        <w:jc w:val="both"/>
        <w:rPr>
          <w:rFonts w:ascii="Aptos" w:hAnsi="Aptos"/>
          <w:sz w:val="22"/>
        </w:rPr>
      </w:pPr>
      <w:r w:rsidRPr="00232CCC">
        <w:rPr>
          <w:rFonts w:ascii="Aptos" w:hAnsi="Aptos"/>
          <w:sz w:val="22"/>
        </w:rPr>
        <w:t xml:space="preserve">Handy Tips </w:t>
      </w:r>
    </w:p>
    <w:p w14:paraId="09291CF8" w14:textId="2F2DF943"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Do Not apply NovaPrime in temperatures </w:t>
      </w:r>
      <w:r w:rsidRPr="00232CCC">
        <w:rPr>
          <w:rFonts w:ascii="Aptos" w:hAnsi="Aptos"/>
          <w:color w:val="262626"/>
          <w:szCs w:val="20"/>
        </w:rPr>
        <w:t>below 5°C and above 35°C.</w:t>
      </w:r>
      <w:r w:rsidRPr="00232CCC">
        <w:rPr>
          <w:rFonts w:ascii="Aptos" w:eastAsia="Times New Roman" w:hAnsi="Aptos" w:cs="Times New Roman"/>
          <w:szCs w:val="20"/>
        </w:rPr>
        <w:t xml:space="preserve"> </w:t>
      </w:r>
      <w:r w:rsidRPr="00232CCC">
        <w:rPr>
          <w:rFonts w:ascii="Aptos" w:hAnsi="Aptos"/>
          <w:szCs w:val="20"/>
        </w:rPr>
        <w:t>For application not mentioned in this data sheet please contact Novatex Products Pty Ltd. For a full MSDS on this product please contact</w:t>
      </w:r>
      <w:r w:rsidR="00232CCC">
        <w:rPr>
          <w:rFonts w:ascii="Aptos" w:hAnsi="Aptos"/>
          <w:szCs w:val="20"/>
        </w:rPr>
        <w:t xml:space="preserve"> </w:t>
      </w:r>
      <w:r w:rsidRPr="00232CCC">
        <w:rPr>
          <w:rFonts w:ascii="Aptos" w:hAnsi="Aptos"/>
          <w:szCs w:val="20"/>
        </w:rPr>
        <w:t xml:space="preserve">Novatex Products Pty Ltd. NovaPrime is classed a non-hazardous product. </w:t>
      </w:r>
    </w:p>
    <w:p w14:paraId="0AC81F1B" w14:textId="10AA1A04"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 </w:t>
      </w:r>
    </w:p>
    <w:p w14:paraId="3A5E0189"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Technical Data </w:t>
      </w:r>
    </w:p>
    <w:p w14:paraId="436DBD7C" w14:textId="77777777" w:rsidR="00A51FF3" w:rsidRPr="00232CCC" w:rsidRDefault="00000000" w:rsidP="00232CCC">
      <w:pPr>
        <w:spacing w:after="0" w:line="240" w:lineRule="auto"/>
        <w:jc w:val="both"/>
        <w:rPr>
          <w:rFonts w:ascii="Aptos" w:hAnsi="Aptos"/>
          <w:szCs w:val="20"/>
        </w:rPr>
      </w:pPr>
      <w:r w:rsidRPr="00232CCC">
        <w:rPr>
          <w:rFonts w:ascii="Aptos" w:hAnsi="Aptos"/>
          <w:szCs w:val="20"/>
        </w:rPr>
        <w:t xml:space="preserve"> </w:t>
      </w:r>
    </w:p>
    <w:tbl>
      <w:tblPr>
        <w:tblStyle w:val="TableGrid"/>
        <w:tblpPr w:vertAnchor="text" w:horzAnchor="margin" w:tblpXSpec="right" w:tblpY="-41"/>
        <w:tblOverlap w:val="never"/>
        <w:tblW w:w="8704" w:type="dxa"/>
        <w:tblInd w:w="0" w:type="dxa"/>
        <w:tblCellMar>
          <w:top w:w="47" w:type="dxa"/>
          <w:left w:w="108" w:type="dxa"/>
          <w:bottom w:w="0" w:type="dxa"/>
          <w:right w:w="115" w:type="dxa"/>
        </w:tblCellMar>
        <w:tblLook w:val="04A0" w:firstRow="1" w:lastRow="0" w:firstColumn="1" w:lastColumn="0" w:noHBand="0" w:noVBand="1"/>
      </w:tblPr>
      <w:tblGrid>
        <w:gridCol w:w="2636"/>
        <w:gridCol w:w="6068"/>
      </w:tblGrid>
      <w:tr w:rsidR="00232CCC" w:rsidRPr="00232CCC" w14:paraId="350D996D" w14:textId="77777777" w:rsidTr="00232CCC">
        <w:trPr>
          <w:trHeight w:val="254"/>
        </w:trPr>
        <w:tc>
          <w:tcPr>
            <w:tcW w:w="2636" w:type="dxa"/>
            <w:tcBorders>
              <w:top w:val="single" w:sz="4" w:space="0" w:color="000000"/>
              <w:left w:val="single" w:sz="4" w:space="0" w:color="000000"/>
              <w:bottom w:val="single" w:sz="4" w:space="0" w:color="000000"/>
              <w:right w:val="single" w:sz="4" w:space="0" w:color="000000"/>
            </w:tcBorders>
          </w:tcPr>
          <w:p w14:paraId="0F2F7BCF" w14:textId="77777777" w:rsidR="00232CCC" w:rsidRPr="00232CCC" w:rsidRDefault="00232CCC" w:rsidP="00232CCC">
            <w:pPr>
              <w:spacing w:after="0" w:line="240" w:lineRule="auto"/>
              <w:jc w:val="both"/>
              <w:rPr>
                <w:rFonts w:ascii="Aptos" w:hAnsi="Aptos"/>
                <w:szCs w:val="20"/>
              </w:rPr>
            </w:pPr>
            <w:r w:rsidRPr="00232CCC">
              <w:rPr>
                <w:rFonts w:ascii="Aptos" w:hAnsi="Aptos"/>
                <w:szCs w:val="20"/>
              </w:rPr>
              <w:t xml:space="preserve">Appearance </w:t>
            </w:r>
          </w:p>
        </w:tc>
        <w:tc>
          <w:tcPr>
            <w:tcW w:w="6068" w:type="dxa"/>
            <w:tcBorders>
              <w:top w:val="single" w:sz="4" w:space="0" w:color="000000"/>
              <w:left w:val="single" w:sz="4" w:space="0" w:color="000000"/>
              <w:bottom w:val="single" w:sz="4" w:space="0" w:color="000000"/>
              <w:right w:val="single" w:sz="4" w:space="0" w:color="000000"/>
            </w:tcBorders>
          </w:tcPr>
          <w:p w14:paraId="2BAD5E76" w14:textId="77777777" w:rsidR="00232CCC" w:rsidRPr="00232CCC" w:rsidRDefault="00232CCC" w:rsidP="00232CCC">
            <w:pPr>
              <w:spacing w:after="0" w:line="240" w:lineRule="auto"/>
              <w:jc w:val="both"/>
              <w:rPr>
                <w:rFonts w:ascii="Aptos" w:hAnsi="Aptos"/>
                <w:szCs w:val="20"/>
              </w:rPr>
            </w:pPr>
            <w:r w:rsidRPr="00232CCC">
              <w:rPr>
                <w:rFonts w:ascii="Aptos" w:hAnsi="Aptos"/>
                <w:szCs w:val="20"/>
              </w:rPr>
              <w:t xml:space="preserve">White Liquid </w:t>
            </w:r>
          </w:p>
        </w:tc>
      </w:tr>
      <w:tr w:rsidR="00232CCC" w:rsidRPr="00232CCC" w14:paraId="6275138C" w14:textId="77777777" w:rsidTr="00232CCC">
        <w:trPr>
          <w:trHeight w:val="254"/>
        </w:trPr>
        <w:tc>
          <w:tcPr>
            <w:tcW w:w="2636" w:type="dxa"/>
            <w:tcBorders>
              <w:top w:val="single" w:sz="4" w:space="0" w:color="000000"/>
              <w:left w:val="single" w:sz="4" w:space="0" w:color="000000"/>
              <w:bottom w:val="single" w:sz="4" w:space="0" w:color="000000"/>
              <w:right w:val="single" w:sz="4" w:space="0" w:color="000000"/>
            </w:tcBorders>
          </w:tcPr>
          <w:p w14:paraId="65C3CC27" w14:textId="77777777" w:rsidR="00232CCC" w:rsidRPr="00232CCC" w:rsidRDefault="00232CCC" w:rsidP="00232CCC">
            <w:pPr>
              <w:spacing w:after="0" w:line="240" w:lineRule="auto"/>
              <w:jc w:val="both"/>
              <w:rPr>
                <w:rFonts w:ascii="Aptos" w:hAnsi="Aptos"/>
                <w:szCs w:val="20"/>
              </w:rPr>
            </w:pPr>
            <w:r w:rsidRPr="00232CCC">
              <w:rPr>
                <w:rFonts w:ascii="Aptos" w:hAnsi="Aptos"/>
                <w:szCs w:val="20"/>
              </w:rPr>
              <w:t xml:space="preserve">Dry time </w:t>
            </w:r>
          </w:p>
        </w:tc>
        <w:tc>
          <w:tcPr>
            <w:tcW w:w="6068" w:type="dxa"/>
            <w:tcBorders>
              <w:top w:val="single" w:sz="4" w:space="0" w:color="000000"/>
              <w:left w:val="single" w:sz="4" w:space="0" w:color="000000"/>
              <w:bottom w:val="single" w:sz="4" w:space="0" w:color="000000"/>
              <w:right w:val="single" w:sz="4" w:space="0" w:color="000000"/>
            </w:tcBorders>
          </w:tcPr>
          <w:p w14:paraId="237BE10A" w14:textId="336BBE00" w:rsidR="00232CCC" w:rsidRPr="00232CCC" w:rsidRDefault="00232CCC" w:rsidP="00232CCC">
            <w:pPr>
              <w:spacing w:after="0" w:line="240" w:lineRule="auto"/>
              <w:jc w:val="both"/>
              <w:rPr>
                <w:rFonts w:ascii="Aptos" w:hAnsi="Aptos"/>
                <w:szCs w:val="20"/>
              </w:rPr>
            </w:pPr>
            <w:r w:rsidRPr="00232CCC">
              <w:rPr>
                <w:rFonts w:ascii="Aptos" w:hAnsi="Aptos"/>
                <w:szCs w:val="20"/>
              </w:rPr>
              <w:t>20</w:t>
            </w:r>
            <w:r w:rsidRPr="00232CCC">
              <w:rPr>
                <w:rFonts w:ascii="Aptos" w:hAnsi="Aptos"/>
                <w:szCs w:val="20"/>
              </w:rPr>
              <w:t>mins @</w:t>
            </w:r>
            <w:r w:rsidRPr="00232CCC">
              <w:rPr>
                <w:rFonts w:ascii="Aptos" w:hAnsi="Aptos"/>
                <w:szCs w:val="20"/>
              </w:rPr>
              <w:t xml:space="preserve"> 20⁰C </w:t>
            </w:r>
          </w:p>
        </w:tc>
      </w:tr>
    </w:tbl>
    <w:p w14:paraId="407BD6AC" w14:textId="77777777" w:rsidR="00232CCC" w:rsidRPr="00232CCC" w:rsidRDefault="00000000" w:rsidP="00232CCC">
      <w:pPr>
        <w:spacing w:after="0" w:line="240" w:lineRule="auto"/>
        <w:jc w:val="both"/>
        <w:rPr>
          <w:rFonts w:ascii="Aptos" w:hAnsi="Aptos"/>
          <w:szCs w:val="20"/>
        </w:rPr>
      </w:pPr>
      <w:r w:rsidRPr="00232CCC">
        <w:rPr>
          <w:rFonts w:ascii="Aptos" w:hAnsi="Aptos"/>
          <w:szCs w:val="20"/>
        </w:rPr>
        <w:t xml:space="preserve"> </w:t>
      </w:r>
      <w:r w:rsidR="00232CCC" w:rsidRPr="00232CCC">
        <w:rPr>
          <w:rFonts w:ascii="Aptos" w:hAnsi="Aptos"/>
          <w:szCs w:val="20"/>
        </w:rPr>
        <w:t xml:space="preserve">Contact Us  </w:t>
      </w:r>
    </w:p>
    <w:p w14:paraId="69E76524" w14:textId="3FF0C982" w:rsidR="00232CCC" w:rsidRPr="00232CCC" w:rsidRDefault="00232CCC" w:rsidP="00232CCC">
      <w:pPr>
        <w:spacing w:after="0" w:line="240" w:lineRule="auto"/>
        <w:jc w:val="both"/>
        <w:rPr>
          <w:rFonts w:ascii="Aptos" w:hAnsi="Aptos"/>
          <w:szCs w:val="20"/>
        </w:rPr>
      </w:pPr>
      <w:r w:rsidRPr="00232CCC">
        <w:rPr>
          <w:rFonts w:ascii="Aptos" w:hAnsi="Aptos"/>
          <w:szCs w:val="20"/>
        </w:rPr>
        <w:t xml:space="preserve">For further technical information, please contact Novatex Products on 02 </w:t>
      </w:r>
      <w:r>
        <w:rPr>
          <w:rFonts w:ascii="Aptos" w:hAnsi="Aptos"/>
          <w:szCs w:val="20"/>
        </w:rPr>
        <w:t>9616 6500.</w:t>
      </w:r>
      <w:r w:rsidRPr="00232CCC">
        <w:rPr>
          <w:rFonts w:ascii="Aptos" w:hAnsi="Aptos"/>
          <w:szCs w:val="20"/>
        </w:rPr>
        <w:t xml:space="preserve"> </w:t>
      </w:r>
    </w:p>
    <w:p w14:paraId="640B1A48" w14:textId="6D1FFC0E" w:rsidR="00A51FF3" w:rsidRDefault="00A51FF3" w:rsidP="00232CCC">
      <w:pPr>
        <w:spacing w:after="0" w:line="240" w:lineRule="auto"/>
        <w:jc w:val="both"/>
        <w:rPr>
          <w:rFonts w:ascii="Aptos" w:hAnsi="Aptos"/>
          <w:szCs w:val="20"/>
        </w:rPr>
      </w:pPr>
    </w:p>
    <w:p w14:paraId="4A9359A8" w14:textId="77777777" w:rsidR="00232CCC" w:rsidRDefault="00232CCC" w:rsidP="00232CCC">
      <w:pPr>
        <w:spacing w:after="0" w:line="240" w:lineRule="auto"/>
        <w:jc w:val="both"/>
        <w:rPr>
          <w:rFonts w:ascii="Aptos" w:hAnsi="Aptos"/>
          <w:szCs w:val="20"/>
        </w:rPr>
      </w:pPr>
    </w:p>
    <w:p w14:paraId="5AFD6389" w14:textId="77777777" w:rsidR="00232CCC" w:rsidRDefault="00232CCC" w:rsidP="00232CCC">
      <w:pPr>
        <w:spacing w:after="0" w:line="240" w:lineRule="auto"/>
        <w:jc w:val="both"/>
        <w:rPr>
          <w:rFonts w:ascii="Aptos" w:hAnsi="Aptos"/>
          <w:szCs w:val="20"/>
        </w:rPr>
      </w:pPr>
    </w:p>
    <w:p w14:paraId="4BF8FBBB" w14:textId="77777777" w:rsidR="00232CCC" w:rsidRDefault="00232CCC" w:rsidP="00232CCC">
      <w:pPr>
        <w:spacing w:after="0" w:line="240" w:lineRule="auto"/>
        <w:jc w:val="both"/>
        <w:rPr>
          <w:rFonts w:ascii="Aptos" w:hAnsi="Aptos"/>
          <w:szCs w:val="20"/>
        </w:rPr>
      </w:pPr>
    </w:p>
    <w:p w14:paraId="460C3D8F" w14:textId="77777777" w:rsidR="00232CCC" w:rsidRDefault="00232CCC" w:rsidP="00232CCC">
      <w:pPr>
        <w:spacing w:after="0" w:line="240" w:lineRule="auto"/>
        <w:jc w:val="both"/>
        <w:rPr>
          <w:rFonts w:ascii="Aptos" w:hAnsi="Aptos"/>
          <w:szCs w:val="20"/>
        </w:rPr>
      </w:pPr>
    </w:p>
    <w:p w14:paraId="1A4C15DB" w14:textId="77777777" w:rsidR="00232CCC" w:rsidRDefault="00232CCC" w:rsidP="00232CCC">
      <w:pPr>
        <w:spacing w:after="0" w:line="240" w:lineRule="auto"/>
        <w:jc w:val="both"/>
        <w:rPr>
          <w:rFonts w:ascii="Aptos" w:hAnsi="Aptos"/>
          <w:szCs w:val="20"/>
        </w:rPr>
      </w:pPr>
    </w:p>
    <w:p w14:paraId="3C9AEA84" w14:textId="77777777" w:rsidR="00232CCC" w:rsidRDefault="00232CCC" w:rsidP="00232CCC">
      <w:pPr>
        <w:spacing w:after="0" w:line="240" w:lineRule="auto"/>
        <w:jc w:val="both"/>
        <w:rPr>
          <w:rFonts w:ascii="Aptos" w:hAnsi="Aptos"/>
          <w:szCs w:val="20"/>
        </w:rPr>
      </w:pPr>
    </w:p>
    <w:p w14:paraId="7F82EAF3" w14:textId="77777777" w:rsidR="00232CCC" w:rsidRPr="00232CCC" w:rsidRDefault="00232CCC" w:rsidP="00232CCC">
      <w:pPr>
        <w:spacing w:after="0" w:line="240" w:lineRule="auto"/>
        <w:jc w:val="both"/>
        <w:rPr>
          <w:rFonts w:ascii="Aptos" w:hAnsi="Aptos"/>
          <w:szCs w:val="20"/>
        </w:rPr>
      </w:pPr>
    </w:p>
    <w:p w14:paraId="1D57219C" w14:textId="15082988" w:rsidR="00A51FF3" w:rsidRPr="00232CCC" w:rsidRDefault="00000000" w:rsidP="00232CCC">
      <w:pPr>
        <w:spacing w:after="0" w:line="240" w:lineRule="auto"/>
        <w:jc w:val="center"/>
        <w:rPr>
          <w:rFonts w:ascii="Aptos" w:hAnsi="Aptos"/>
          <w:b/>
          <w:bCs/>
          <w:sz w:val="16"/>
          <w:szCs w:val="16"/>
        </w:rPr>
      </w:pPr>
      <w:r w:rsidRPr="00232CCC">
        <w:rPr>
          <w:rFonts w:ascii="Aptos" w:eastAsia="Times New Roman" w:hAnsi="Aptos" w:cs="Times New Roman"/>
          <w:b/>
          <w:bCs/>
          <w:i/>
          <w:sz w:val="16"/>
          <w:szCs w:val="16"/>
        </w:rPr>
        <w:t xml:space="preserve">The information supplied is to the best of our knowledge true and accurate. The actual application of the product is beyond the manufacturer’s control. Any failure or damage </w:t>
      </w:r>
      <w:r w:rsidR="00232CCC" w:rsidRPr="00232CCC">
        <w:rPr>
          <w:rFonts w:ascii="Aptos" w:eastAsia="Times New Roman" w:hAnsi="Aptos" w:cs="Times New Roman"/>
          <w:b/>
          <w:bCs/>
          <w:i/>
          <w:sz w:val="16"/>
          <w:szCs w:val="16"/>
        </w:rPr>
        <w:t xml:space="preserve">caused </w:t>
      </w:r>
      <w:r w:rsidR="00232CCC" w:rsidRPr="00232CCC">
        <w:rPr>
          <w:rFonts w:ascii="Aptos" w:hAnsi="Aptos"/>
          <w:b/>
          <w:bCs/>
          <w:sz w:val="16"/>
          <w:szCs w:val="16"/>
        </w:rPr>
        <w:t>by</w:t>
      </w:r>
      <w:r w:rsidRPr="00232CCC">
        <w:rPr>
          <w:rFonts w:ascii="Aptos" w:eastAsia="Times New Roman" w:hAnsi="Aptos" w:cs="Times New Roman"/>
          <w:b/>
          <w:bCs/>
          <w:i/>
          <w:sz w:val="16"/>
          <w:szCs w:val="16"/>
        </w:rPr>
        <w:t xml:space="preserve">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232CCC" w:rsidRPr="00232CCC">
        <w:rPr>
          <w:rFonts w:ascii="Aptos" w:eastAsia="Times New Roman" w:hAnsi="Aptos" w:cs="Times New Roman"/>
          <w:b/>
          <w:bCs/>
          <w:i/>
          <w:sz w:val="16"/>
          <w:szCs w:val="16"/>
        </w:rPr>
        <w:t>.</w:t>
      </w:r>
    </w:p>
    <w:sectPr w:rsidR="00A51FF3" w:rsidRPr="00232CCC" w:rsidSect="00232CCC">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0E0B" w14:textId="77777777" w:rsidR="00F82EB9" w:rsidRDefault="00F82EB9" w:rsidP="00232CCC">
      <w:pPr>
        <w:spacing w:after="0" w:line="240" w:lineRule="auto"/>
      </w:pPr>
      <w:r>
        <w:separator/>
      </w:r>
    </w:p>
  </w:endnote>
  <w:endnote w:type="continuationSeparator" w:id="0">
    <w:p w14:paraId="3B2FFE27" w14:textId="77777777" w:rsidR="00F82EB9" w:rsidRDefault="00F82EB9" w:rsidP="002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60A0" w14:textId="77777777" w:rsidR="00F82EB9" w:rsidRDefault="00F82EB9" w:rsidP="00232CCC">
      <w:pPr>
        <w:spacing w:after="0" w:line="240" w:lineRule="auto"/>
      </w:pPr>
      <w:r>
        <w:separator/>
      </w:r>
    </w:p>
  </w:footnote>
  <w:footnote w:type="continuationSeparator" w:id="0">
    <w:p w14:paraId="52A56100" w14:textId="77777777" w:rsidR="00F82EB9" w:rsidRDefault="00F82EB9" w:rsidP="00232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4A9"/>
    <w:multiLevelType w:val="hybridMultilevel"/>
    <w:tmpl w:val="B344E116"/>
    <w:lvl w:ilvl="0" w:tplc="B0B8F400">
      <w:start w:val="1"/>
      <w:numFmt w:val="bullet"/>
      <w:lvlText w:val="o"/>
      <w:lvlJc w:val="left"/>
      <w:pPr>
        <w:ind w:left="283"/>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1" w:tplc="4FC83B48">
      <w:start w:val="1"/>
      <w:numFmt w:val="bullet"/>
      <w:lvlText w:val="o"/>
      <w:lvlJc w:val="left"/>
      <w:pPr>
        <w:ind w:left="3084"/>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2" w:tplc="99FE25E0">
      <w:start w:val="1"/>
      <w:numFmt w:val="bullet"/>
      <w:lvlText w:val="▪"/>
      <w:lvlJc w:val="left"/>
      <w:pPr>
        <w:ind w:left="3804"/>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3" w:tplc="7B062D0E">
      <w:start w:val="1"/>
      <w:numFmt w:val="bullet"/>
      <w:lvlText w:val="•"/>
      <w:lvlJc w:val="left"/>
      <w:pPr>
        <w:ind w:left="4524"/>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4" w:tplc="BC269A1E">
      <w:start w:val="1"/>
      <w:numFmt w:val="bullet"/>
      <w:lvlText w:val="o"/>
      <w:lvlJc w:val="left"/>
      <w:pPr>
        <w:ind w:left="5244"/>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5" w:tplc="F5486D0C">
      <w:start w:val="1"/>
      <w:numFmt w:val="bullet"/>
      <w:lvlText w:val="▪"/>
      <w:lvlJc w:val="left"/>
      <w:pPr>
        <w:ind w:left="5964"/>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6" w:tplc="EF123C20">
      <w:start w:val="1"/>
      <w:numFmt w:val="bullet"/>
      <w:lvlText w:val="•"/>
      <w:lvlJc w:val="left"/>
      <w:pPr>
        <w:ind w:left="6684"/>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7" w:tplc="23B2C6AE">
      <w:start w:val="1"/>
      <w:numFmt w:val="bullet"/>
      <w:lvlText w:val="o"/>
      <w:lvlJc w:val="left"/>
      <w:pPr>
        <w:ind w:left="7404"/>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8" w:tplc="97341BF2">
      <w:start w:val="1"/>
      <w:numFmt w:val="bullet"/>
      <w:lvlText w:val="▪"/>
      <w:lvlJc w:val="left"/>
      <w:pPr>
        <w:ind w:left="8124"/>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60670E7E"/>
    <w:multiLevelType w:val="hybridMultilevel"/>
    <w:tmpl w:val="9B9C34BA"/>
    <w:lvl w:ilvl="0" w:tplc="0C090003">
      <w:start w:val="1"/>
      <w:numFmt w:val="bullet"/>
      <w:lvlText w:val="o"/>
      <w:lvlJc w:val="left"/>
      <w:pPr>
        <w:ind w:left="739" w:hanging="360"/>
      </w:pPr>
      <w:rPr>
        <w:rFonts w:ascii="Courier New" w:hAnsi="Courier New" w:cs="Courier New" w:hint="default"/>
      </w:rPr>
    </w:lvl>
    <w:lvl w:ilvl="1" w:tplc="0C090003" w:tentative="1">
      <w:start w:val="1"/>
      <w:numFmt w:val="bullet"/>
      <w:lvlText w:val="o"/>
      <w:lvlJc w:val="left"/>
      <w:pPr>
        <w:ind w:left="1459" w:hanging="360"/>
      </w:pPr>
      <w:rPr>
        <w:rFonts w:ascii="Courier New" w:hAnsi="Courier New" w:cs="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cs="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cs="Courier New" w:hint="default"/>
      </w:rPr>
    </w:lvl>
    <w:lvl w:ilvl="8" w:tplc="0C090005" w:tentative="1">
      <w:start w:val="1"/>
      <w:numFmt w:val="bullet"/>
      <w:lvlText w:val=""/>
      <w:lvlJc w:val="left"/>
      <w:pPr>
        <w:ind w:left="6499" w:hanging="360"/>
      </w:pPr>
      <w:rPr>
        <w:rFonts w:ascii="Wingdings" w:hAnsi="Wingdings" w:hint="default"/>
      </w:rPr>
    </w:lvl>
  </w:abstractNum>
  <w:num w:numId="1" w16cid:durableId="1527715155">
    <w:abstractNumId w:val="0"/>
  </w:num>
  <w:num w:numId="2" w16cid:durableId="1353461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F3"/>
    <w:rsid w:val="00232CCC"/>
    <w:rsid w:val="00A51FF3"/>
    <w:rsid w:val="00F82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22B9"/>
  <w15:docId w15:val="{A7FBCC18-70A2-4DEB-974D-5917991C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29"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731" w:hanging="10"/>
      <w:outlineLvl w:val="0"/>
    </w:pPr>
    <w:rPr>
      <w:rFonts w:ascii="Cambria" w:eastAsia="Cambria" w:hAnsi="Cambria" w:cs="Cambria"/>
      <w:b/>
      <w:color w:val="000000"/>
      <w:sz w:val="72"/>
    </w:rPr>
  </w:style>
  <w:style w:type="paragraph" w:styleId="Heading2">
    <w:name w:val="heading 2"/>
    <w:next w:val="Normal"/>
    <w:link w:val="Heading2Char"/>
    <w:uiPriority w:val="9"/>
    <w:unhideWhenUsed/>
    <w:qFormat/>
    <w:pPr>
      <w:keepNext/>
      <w:keepLines/>
      <w:spacing w:after="0"/>
      <w:ind w:left="1731" w:hanging="10"/>
      <w:outlineLvl w:val="1"/>
    </w:pPr>
    <w:rPr>
      <w:rFonts w:ascii="Cambria" w:eastAsia="Cambria" w:hAnsi="Cambria" w:cs="Cambria"/>
      <w:b/>
      <w:color w:val="000000"/>
      <w:sz w:val="32"/>
    </w:rPr>
  </w:style>
  <w:style w:type="paragraph" w:styleId="Heading3">
    <w:name w:val="heading 3"/>
    <w:next w:val="Normal"/>
    <w:link w:val="Heading3Char"/>
    <w:uiPriority w:val="9"/>
    <w:unhideWhenUsed/>
    <w:qFormat/>
    <w:pPr>
      <w:keepNext/>
      <w:keepLines/>
      <w:spacing w:after="0" w:line="265" w:lineRule="auto"/>
      <w:ind w:left="29"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mbria" w:eastAsia="Cambria" w:hAnsi="Cambria" w:cs="Cambria"/>
      <w:b/>
      <w:color w:val="000000"/>
      <w:sz w:val="32"/>
    </w:rPr>
  </w:style>
  <w:style w:type="character" w:customStyle="1" w:styleId="Heading1Char">
    <w:name w:val="Heading 1 Char"/>
    <w:link w:val="Heading1"/>
    <w:rPr>
      <w:rFonts w:ascii="Cambria" w:eastAsia="Cambria" w:hAnsi="Cambria" w:cs="Cambria"/>
      <w:b/>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2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CCC"/>
    <w:rPr>
      <w:rFonts w:ascii="Calibri" w:eastAsia="Calibri" w:hAnsi="Calibri" w:cs="Calibri"/>
      <w:color w:val="000000"/>
      <w:sz w:val="20"/>
    </w:rPr>
  </w:style>
  <w:style w:type="paragraph" w:styleId="Footer">
    <w:name w:val="footer"/>
    <w:basedOn w:val="Normal"/>
    <w:link w:val="FooterChar"/>
    <w:uiPriority w:val="99"/>
    <w:unhideWhenUsed/>
    <w:rsid w:val="00232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CCC"/>
    <w:rPr>
      <w:rFonts w:ascii="Calibri" w:eastAsia="Calibri" w:hAnsi="Calibri" w:cs="Calibri"/>
      <w:color w:val="000000"/>
      <w:sz w:val="20"/>
    </w:rPr>
  </w:style>
  <w:style w:type="paragraph" w:styleId="ListParagraph">
    <w:name w:val="List Paragraph"/>
    <w:basedOn w:val="Normal"/>
    <w:uiPriority w:val="34"/>
    <w:qFormat/>
    <w:rsid w:val="00232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2023-12-20T22:26:00Z</dcterms:created>
  <dcterms:modified xsi:type="dcterms:W3CDTF">2023-12-20T22:26:00Z</dcterms:modified>
</cp:coreProperties>
</file>