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4EC1" w14:textId="0C7A252F" w:rsidR="0084565A" w:rsidRPr="00EF280F" w:rsidRDefault="0084565A" w:rsidP="0084565A">
      <w:pPr>
        <w:spacing w:line="240" w:lineRule="auto"/>
        <w:jc w:val="center"/>
        <w:rPr>
          <w:rFonts w:ascii="Aptos" w:hAnsi="Aptos"/>
          <w:color w:val="C00000"/>
          <w:szCs w:val="20"/>
        </w:rPr>
      </w:pPr>
      <w:r w:rsidRPr="00EF280F">
        <w:rPr>
          <w:rFonts w:ascii="Britannic Bold" w:hAnsi="Britannic Bold"/>
          <w:color w:val="C00000"/>
          <w:sz w:val="60"/>
          <w:szCs w:val="60"/>
        </w:rPr>
        <w:t>Uninova</w:t>
      </w:r>
      <w:r w:rsidRPr="00EF280F">
        <w:rPr>
          <w:rFonts w:ascii="Aptos" w:hAnsi="Aptos"/>
          <w:color w:val="C00000"/>
          <w:szCs w:val="20"/>
        </w:rPr>
        <w:t xml:space="preserve"> </w:t>
      </w:r>
    </w:p>
    <w:p w14:paraId="5DCF433E" w14:textId="1A156CE5" w:rsidR="006B61B6" w:rsidRPr="0084565A" w:rsidRDefault="00000000" w:rsidP="0084565A">
      <w:pPr>
        <w:spacing w:line="240" w:lineRule="auto"/>
        <w:jc w:val="center"/>
        <w:rPr>
          <w:rFonts w:ascii="Aptos" w:hAnsi="Aptos"/>
          <w:szCs w:val="20"/>
        </w:rPr>
      </w:pPr>
      <w:r w:rsidRPr="0084565A">
        <w:rPr>
          <w:rFonts w:ascii="Aptos" w:hAnsi="Aptos"/>
          <w:sz w:val="28"/>
          <w:szCs w:val="28"/>
        </w:rPr>
        <w:t>SUPERIOR GRADE ONE PART FLEXIBLE TILE ADHESIVE</w:t>
      </w:r>
    </w:p>
    <w:p w14:paraId="735386D3" w14:textId="44F9BCB2"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66683CAB" w14:textId="777777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47EC5B3D" w14:textId="4745E483" w:rsidR="006B61B6" w:rsidRPr="0084565A" w:rsidRDefault="00000000" w:rsidP="0084565A">
      <w:pPr>
        <w:spacing w:line="240" w:lineRule="auto"/>
        <w:jc w:val="both"/>
        <w:rPr>
          <w:rFonts w:ascii="Aptos" w:hAnsi="Aptos"/>
          <w:sz w:val="28"/>
          <w:szCs w:val="28"/>
        </w:rPr>
      </w:pPr>
      <w:r w:rsidRPr="0084565A">
        <w:rPr>
          <w:rFonts w:ascii="Aptos" w:hAnsi="Aptos"/>
          <w:noProof/>
          <w:sz w:val="28"/>
          <w:szCs w:val="28"/>
        </w:rPr>
        <w:drawing>
          <wp:anchor distT="0" distB="0" distL="114300" distR="114300" simplePos="0" relativeHeight="251658240" behindDoc="0" locked="0" layoutInCell="1" allowOverlap="0" wp14:anchorId="25D04AE1" wp14:editId="716BD722">
            <wp:simplePos x="0" y="0"/>
            <wp:positionH relativeFrom="column">
              <wp:posOffset>-92582</wp:posOffset>
            </wp:positionH>
            <wp:positionV relativeFrom="paragraph">
              <wp:posOffset>-16635</wp:posOffset>
            </wp:positionV>
            <wp:extent cx="785482" cy="743712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785482" cy="7437120"/>
                    </a:xfrm>
                    <a:prstGeom prst="rect">
                      <a:avLst/>
                    </a:prstGeom>
                  </pic:spPr>
                </pic:pic>
              </a:graphicData>
            </a:graphic>
          </wp:anchor>
        </w:drawing>
      </w:r>
      <w:r w:rsidRPr="0084565A">
        <w:rPr>
          <w:rFonts w:ascii="Aptos" w:hAnsi="Aptos"/>
          <w:sz w:val="28"/>
          <w:szCs w:val="28"/>
        </w:rPr>
        <w:t xml:space="preserve">TECHNICAL DATA SHEET </w:t>
      </w:r>
    </w:p>
    <w:p w14:paraId="51751B4F" w14:textId="777777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14A591F9" w14:textId="43B7DF51"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UNINOVA is a premium grade </w:t>
      </w:r>
      <w:r w:rsidR="0084565A" w:rsidRPr="0084565A">
        <w:rPr>
          <w:rFonts w:ascii="Aptos" w:hAnsi="Aptos"/>
          <w:sz w:val="28"/>
          <w:szCs w:val="28"/>
        </w:rPr>
        <w:t>nonslip</w:t>
      </w:r>
      <w:r w:rsidRPr="0084565A">
        <w:rPr>
          <w:rFonts w:ascii="Aptos" w:hAnsi="Aptos"/>
          <w:sz w:val="28"/>
          <w:szCs w:val="28"/>
        </w:rPr>
        <w:t xml:space="preserve">, </w:t>
      </w:r>
      <w:r w:rsidR="0084565A" w:rsidRPr="0084565A">
        <w:rPr>
          <w:rFonts w:ascii="Aptos" w:hAnsi="Aptos"/>
          <w:sz w:val="28"/>
          <w:szCs w:val="28"/>
        </w:rPr>
        <w:t>non-slump</w:t>
      </w:r>
      <w:r w:rsidRPr="0084565A">
        <w:rPr>
          <w:rFonts w:ascii="Aptos" w:hAnsi="Aptos"/>
          <w:sz w:val="28"/>
          <w:szCs w:val="28"/>
        </w:rPr>
        <w:t xml:space="preserve">, flexible white tile adhesive designed to withstand movement in substrates. </w:t>
      </w:r>
    </w:p>
    <w:p w14:paraId="2EDDC2FE" w14:textId="777777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4BC533D8" w14:textId="77777777" w:rsidR="0084565A" w:rsidRDefault="00000000" w:rsidP="0084565A">
      <w:pPr>
        <w:spacing w:line="240" w:lineRule="auto"/>
        <w:jc w:val="both"/>
        <w:rPr>
          <w:rFonts w:ascii="Aptos" w:hAnsi="Aptos"/>
          <w:sz w:val="28"/>
          <w:szCs w:val="28"/>
        </w:rPr>
      </w:pPr>
      <w:r w:rsidRPr="0084565A">
        <w:rPr>
          <w:rFonts w:ascii="Aptos" w:hAnsi="Aptos"/>
          <w:sz w:val="28"/>
          <w:szCs w:val="28"/>
        </w:rPr>
        <w:t xml:space="preserve">UNINOVA is the ultimate when it comes to tile adhesives, with its superior adhesion strength and flexibility. With its unique PFR light weight formulation, UNINOVA </w:t>
      </w:r>
      <w:r w:rsidR="0084565A" w:rsidRPr="0084565A">
        <w:rPr>
          <w:rFonts w:ascii="Aptos" w:hAnsi="Aptos"/>
          <w:sz w:val="28"/>
          <w:szCs w:val="28"/>
        </w:rPr>
        <w:t>outperforms</w:t>
      </w:r>
      <w:r w:rsidRPr="0084565A">
        <w:rPr>
          <w:rFonts w:ascii="Aptos" w:hAnsi="Aptos"/>
          <w:sz w:val="28"/>
          <w:szCs w:val="28"/>
        </w:rPr>
        <w:t xml:space="preserve"> its opposition in every aspect of application and cost. Whether you need to tile over timber floors or inside a swimming pool UNINOVA is the ultimate choice when only the best will do. </w:t>
      </w:r>
    </w:p>
    <w:p w14:paraId="53AF926A" w14:textId="6DAE1E16" w:rsidR="0084565A" w:rsidRPr="0084565A" w:rsidRDefault="0084565A" w:rsidP="0084565A">
      <w:pPr>
        <w:spacing w:line="240" w:lineRule="auto"/>
        <w:jc w:val="both"/>
        <w:rPr>
          <w:rFonts w:ascii="Aptos" w:hAnsi="Aptos"/>
          <w:sz w:val="28"/>
          <w:szCs w:val="28"/>
        </w:rPr>
      </w:pPr>
      <w:r w:rsidRPr="0084565A">
        <w:rPr>
          <w:rFonts w:ascii="Aptos" w:hAnsi="Aptos"/>
          <w:noProof/>
          <w:sz w:val="28"/>
          <w:szCs w:val="28"/>
        </w:rPr>
        <w:drawing>
          <wp:anchor distT="0" distB="0" distL="114300" distR="114300" simplePos="0" relativeHeight="251666432" behindDoc="0" locked="0" layoutInCell="1" allowOverlap="1" wp14:anchorId="649A48DF" wp14:editId="788379DD">
            <wp:simplePos x="0" y="0"/>
            <wp:positionH relativeFrom="column">
              <wp:posOffset>4765040</wp:posOffset>
            </wp:positionH>
            <wp:positionV relativeFrom="paragraph">
              <wp:posOffset>71755</wp:posOffset>
            </wp:positionV>
            <wp:extent cx="1514475" cy="2256790"/>
            <wp:effectExtent l="0" t="0" r="9525" b="0"/>
            <wp:wrapSquare wrapText="bothSides"/>
            <wp:docPr id="1563064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382" t="12205" r="24549" b="13177"/>
                    <a:stretch/>
                  </pic:blipFill>
                  <pic:spPr bwMode="auto">
                    <a:xfrm>
                      <a:off x="0" y="0"/>
                      <a:ext cx="1514475" cy="2256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E76A08" w14:textId="77777777" w:rsidR="0084565A" w:rsidRPr="0084565A" w:rsidRDefault="0084565A" w:rsidP="0084565A">
      <w:pPr>
        <w:spacing w:line="240" w:lineRule="auto"/>
        <w:jc w:val="both"/>
        <w:rPr>
          <w:rFonts w:ascii="Aptos" w:hAnsi="Aptos"/>
          <w:sz w:val="28"/>
          <w:szCs w:val="28"/>
        </w:rPr>
      </w:pPr>
    </w:p>
    <w:p w14:paraId="7CD4389D" w14:textId="77777777" w:rsidR="0084565A" w:rsidRPr="0084565A" w:rsidRDefault="00000000"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 xml:space="preserve">High performance </w:t>
      </w:r>
    </w:p>
    <w:p w14:paraId="4F7AC384" w14:textId="77777777" w:rsidR="0084565A" w:rsidRPr="0084565A" w:rsidRDefault="00000000"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Flexible</w:t>
      </w:r>
    </w:p>
    <w:p w14:paraId="5B4E07AD" w14:textId="77777777" w:rsidR="0084565A" w:rsidRPr="0084565A" w:rsidRDefault="0084565A"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Non-Slump</w:t>
      </w:r>
    </w:p>
    <w:p w14:paraId="0685C457" w14:textId="77777777" w:rsidR="0084565A" w:rsidRPr="0084565A" w:rsidRDefault="00000000"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 xml:space="preserve">Extended Open Time </w:t>
      </w:r>
    </w:p>
    <w:p w14:paraId="4FB34A8F" w14:textId="77777777" w:rsidR="0084565A" w:rsidRPr="0084565A" w:rsidRDefault="00000000"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Adhesive-meets C2S2TE classifications</w:t>
      </w:r>
    </w:p>
    <w:p w14:paraId="283F42B8" w14:textId="7C0B11B5" w:rsidR="006B61B6" w:rsidRPr="0084565A" w:rsidRDefault="00000000" w:rsidP="0084565A">
      <w:pPr>
        <w:pStyle w:val="ListParagraph"/>
        <w:numPr>
          <w:ilvl w:val="0"/>
          <w:numId w:val="2"/>
        </w:numPr>
        <w:spacing w:line="240" w:lineRule="auto"/>
        <w:jc w:val="both"/>
        <w:rPr>
          <w:rFonts w:ascii="Aptos" w:hAnsi="Aptos"/>
          <w:sz w:val="28"/>
          <w:szCs w:val="28"/>
        </w:rPr>
      </w:pPr>
      <w:r w:rsidRPr="0084565A">
        <w:rPr>
          <w:rFonts w:ascii="Aptos" w:hAnsi="Aptos"/>
          <w:sz w:val="28"/>
          <w:szCs w:val="28"/>
        </w:rPr>
        <w:t xml:space="preserve">Light Weight </w:t>
      </w:r>
    </w:p>
    <w:p w14:paraId="1DEF64D0" w14:textId="282ED3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51AC285A" w14:textId="77777777" w:rsidR="0084565A" w:rsidRPr="0084565A" w:rsidRDefault="0084565A" w:rsidP="0084565A">
      <w:pPr>
        <w:spacing w:line="240" w:lineRule="auto"/>
        <w:jc w:val="both"/>
        <w:rPr>
          <w:rFonts w:ascii="Aptos" w:hAnsi="Aptos"/>
          <w:sz w:val="28"/>
          <w:szCs w:val="28"/>
        </w:rPr>
      </w:pPr>
    </w:p>
    <w:p w14:paraId="1ACC794A" w14:textId="77777777" w:rsidR="0084565A" w:rsidRPr="0084565A" w:rsidRDefault="0084565A" w:rsidP="0084565A">
      <w:pPr>
        <w:spacing w:line="240" w:lineRule="auto"/>
        <w:ind w:left="0" w:firstLine="0"/>
        <w:jc w:val="both"/>
        <w:rPr>
          <w:rFonts w:ascii="Aptos" w:hAnsi="Aptos"/>
          <w:sz w:val="28"/>
          <w:szCs w:val="28"/>
        </w:rPr>
      </w:pPr>
    </w:p>
    <w:p w14:paraId="03FB3C7C" w14:textId="7389622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Superior coverage, ideal product for commercial applications e.g. unit blocks and large podiums </w:t>
      </w:r>
    </w:p>
    <w:p w14:paraId="584C0802" w14:textId="777777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77DC1FF2" w14:textId="0DF75F00"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Suitable for </w:t>
      </w:r>
      <w:r w:rsidR="0084565A" w:rsidRPr="0084565A">
        <w:rPr>
          <w:rFonts w:ascii="Aptos" w:hAnsi="Aptos"/>
          <w:sz w:val="28"/>
          <w:szCs w:val="28"/>
        </w:rPr>
        <w:t>tile-on-tile</w:t>
      </w:r>
      <w:r w:rsidRPr="0084565A">
        <w:rPr>
          <w:rFonts w:ascii="Aptos" w:hAnsi="Aptos"/>
          <w:sz w:val="28"/>
          <w:szCs w:val="28"/>
        </w:rPr>
        <w:t xml:space="preserve"> wall and floor applications and internal external use. </w:t>
      </w:r>
    </w:p>
    <w:p w14:paraId="52C28458" w14:textId="77777777"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0B5C0082" w14:textId="46F29575"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Ideal for bonding a large range of tile types including ceramic, fully vitrified, porcelain, natural stone, terrazzo, glass and </w:t>
      </w:r>
      <w:r w:rsidR="0084565A" w:rsidRPr="0084565A">
        <w:rPr>
          <w:rFonts w:ascii="Aptos" w:hAnsi="Aptos"/>
          <w:sz w:val="28"/>
          <w:szCs w:val="28"/>
        </w:rPr>
        <w:t>mosaics.</w:t>
      </w:r>
      <w:r w:rsidRPr="0084565A">
        <w:rPr>
          <w:rFonts w:ascii="Aptos" w:hAnsi="Aptos"/>
          <w:sz w:val="28"/>
          <w:szCs w:val="28"/>
        </w:rPr>
        <w:t xml:space="preserve"> </w:t>
      </w:r>
    </w:p>
    <w:p w14:paraId="638C3B37" w14:textId="4E5D583F"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15C88B78" w14:textId="3EBF1388"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Ideal for application of tiles over </w:t>
      </w:r>
      <w:r w:rsidR="0084565A" w:rsidRPr="0084565A">
        <w:rPr>
          <w:rFonts w:ascii="Aptos" w:hAnsi="Aptos"/>
          <w:sz w:val="28"/>
          <w:szCs w:val="28"/>
        </w:rPr>
        <w:t>Nova proof</w:t>
      </w:r>
      <w:r w:rsidRPr="0084565A">
        <w:rPr>
          <w:rFonts w:ascii="Aptos" w:hAnsi="Aptos"/>
          <w:sz w:val="28"/>
          <w:szCs w:val="28"/>
        </w:rPr>
        <w:t xml:space="preserve"> modified polyurethane waterproofing </w:t>
      </w:r>
      <w:r w:rsidR="0084565A" w:rsidRPr="0084565A">
        <w:rPr>
          <w:rFonts w:ascii="Aptos" w:hAnsi="Aptos"/>
          <w:sz w:val="28"/>
          <w:szCs w:val="28"/>
        </w:rPr>
        <w:t>membrane.</w:t>
      </w:r>
      <w:r w:rsidRPr="0084565A">
        <w:rPr>
          <w:rFonts w:ascii="Aptos" w:hAnsi="Aptos"/>
          <w:sz w:val="28"/>
          <w:szCs w:val="28"/>
        </w:rPr>
        <w:t xml:space="preserve"> </w:t>
      </w:r>
    </w:p>
    <w:p w14:paraId="499B2FF1" w14:textId="310BBC92" w:rsidR="006B61B6" w:rsidRPr="0084565A" w:rsidRDefault="00000000" w:rsidP="0084565A">
      <w:pPr>
        <w:spacing w:line="240" w:lineRule="auto"/>
        <w:jc w:val="both"/>
        <w:rPr>
          <w:rFonts w:ascii="Aptos" w:hAnsi="Aptos"/>
          <w:sz w:val="28"/>
          <w:szCs w:val="28"/>
        </w:rPr>
      </w:pPr>
      <w:r w:rsidRPr="0084565A">
        <w:rPr>
          <w:rFonts w:ascii="Aptos" w:hAnsi="Aptos"/>
          <w:sz w:val="28"/>
          <w:szCs w:val="28"/>
        </w:rPr>
        <w:t xml:space="preserve"> </w:t>
      </w:r>
    </w:p>
    <w:p w14:paraId="618B16FA" w14:textId="4A8C9017" w:rsidR="006B61B6" w:rsidRPr="0084565A" w:rsidRDefault="0084565A" w:rsidP="0084565A">
      <w:pPr>
        <w:spacing w:line="240" w:lineRule="auto"/>
        <w:jc w:val="both"/>
        <w:rPr>
          <w:rFonts w:ascii="Aptos" w:hAnsi="Aptos"/>
          <w:sz w:val="28"/>
          <w:szCs w:val="28"/>
        </w:rPr>
      </w:pPr>
      <w:r>
        <w:rPr>
          <w:rFonts w:ascii="Aptos" w:hAnsi="Aptos"/>
          <w:i/>
          <w:noProof/>
          <w:szCs w:val="20"/>
        </w:rPr>
        <w:drawing>
          <wp:anchor distT="0" distB="0" distL="114300" distR="114300" simplePos="0" relativeHeight="251665408" behindDoc="0" locked="0" layoutInCell="1" allowOverlap="1" wp14:anchorId="503C9A2F" wp14:editId="51374DF7">
            <wp:simplePos x="0" y="0"/>
            <wp:positionH relativeFrom="page">
              <wp:align>center</wp:align>
            </wp:positionH>
            <wp:positionV relativeFrom="paragraph">
              <wp:posOffset>588645</wp:posOffset>
            </wp:positionV>
            <wp:extent cx="6877050" cy="876300"/>
            <wp:effectExtent l="0" t="0" r="0" b="0"/>
            <wp:wrapSquare wrapText="bothSides"/>
            <wp:docPr id="1922719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84565A">
        <w:rPr>
          <w:rFonts w:ascii="Aptos" w:hAnsi="Aptos"/>
          <w:sz w:val="28"/>
          <w:szCs w:val="28"/>
        </w:rPr>
        <w:t xml:space="preserve">Low VOC content- meets Green Building Council of Australia Green Star IEQ-13 requirements. </w:t>
      </w:r>
    </w:p>
    <w:p w14:paraId="08B6AB36" w14:textId="6467A4A4" w:rsidR="0084565A" w:rsidRPr="0084565A" w:rsidRDefault="00000000" w:rsidP="0084565A">
      <w:pPr>
        <w:spacing w:line="240" w:lineRule="auto"/>
        <w:jc w:val="center"/>
        <w:rPr>
          <w:rFonts w:ascii="Aptos" w:hAnsi="Aptos"/>
          <w:szCs w:val="20"/>
        </w:rPr>
      </w:pPr>
      <w:r w:rsidRPr="0084565A">
        <w:rPr>
          <w:rFonts w:ascii="Aptos" w:hAnsi="Aptos"/>
          <w:sz w:val="28"/>
          <w:szCs w:val="28"/>
        </w:rPr>
        <w:lastRenderedPageBreak/>
        <w:t xml:space="preserve"> </w:t>
      </w:r>
      <w:r w:rsidRPr="0084565A">
        <w:rPr>
          <w:rFonts w:ascii="Aptos" w:hAnsi="Aptos"/>
          <w:sz w:val="28"/>
          <w:szCs w:val="28"/>
        </w:rPr>
        <w:tab/>
      </w:r>
      <w:r w:rsidR="0084565A" w:rsidRPr="00EF280F">
        <w:rPr>
          <w:rFonts w:ascii="Britannic Bold" w:hAnsi="Britannic Bold"/>
          <w:color w:val="C00000"/>
          <w:sz w:val="60"/>
          <w:szCs w:val="60"/>
        </w:rPr>
        <w:t>Uninov</w:t>
      </w:r>
      <w:r w:rsidR="0084565A" w:rsidRPr="00EF280F">
        <w:rPr>
          <w:rFonts w:ascii="Britannic Bold" w:hAnsi="Britannic Bold"/>
          <w:color w:val="C00000"/>
          <w:sz w:val="60"/>
          <w:szCs w:val="60"/>
        </w:rPr>
        <w:t xml:space="preserve">a: </w:t>
      </w:r>
      <w:r w:rsidR="0084565A" w:rsidRPr="0084565A">
        <w:rPr>
          <w:rFonts w:ascii="Aptos" w:hAnsi="Aptos"/>
          <w:sz w:val="28"/>
          <w:szCs w:val="28"/>
        </w:rPr>
        <w:t>SUPERIOR GRADE ONE PART FLEXIBLE TILE ADHESIVE</w:t>
      </w:r>
    </w:p>
    <w:p w14:paraId="29884F22" w14:textId="62D2DAA8" w:rsidR="006B61B6" w:rsidRPr="0084565A" w:rsidRDefault="006B61B6" w:rsidP="0084565A">
      <w:pPr>
        <w:spacing w:line="240" w:lineRule="auto"/>
        <w:jc w:val="both"/>
        <w:rPr>
          <w:rFonts w:ascii="Aptos" w:hAnsi="Aptos"/>
          <w:szCs w:val="20"/>
        </w:rPr>
      </w:pPr>
    </w:p>
    <w:p w14:paraId="6D5097C7" w14:textId="3D17A35E" w:rsidR="006B61B6" w:rsidRPr="0084565A" w:rsidRDefault="00000000" w:rsidP="0084565A">
      <w:pPr>
        <w:spacing w:line="240" w:lineRule="auto"/>
        <w:jc w:val="both"/>
        <w:rPr>
          <w:rFonts w:ascii="Aptos" w:hAnsi="Aptos"/>
          <w:sz w:val="22"/>
        </w:rPr>
      </w:pPr>
      <w:r w:rsidRPr="0084565A">
        <w:rPr>
          <w:rFonts w:ascii="Aptos" w:hAnsi="Aptos"/>
          <w:noProof/>
          <w:sz w:val="22"/>
        </w:rPr>
        <w:drawing>
          <wp:anchor distT="0" distB="0" distL="114300" distR="114300" simplePos="0" relativeHeight="251661312" behindDoc="0" locked="0" layoutInCell="1" allowOverlap="0" wp14:anchorId="688F259A" wp14:editId="56A26FDE">
            <wp:simplePos x="0" y="0"/>
            <wp:positionH relativeFrom="column">
              <wp:posOffset>12192</wp:posOffset>
            </wp:positionH>
            <wp:positionV relativeFrom="paragraph">
              <wp:posOffset>-27304</wp:posOffset>
            </wp:positionV>
            <wp:extent cx="785482" cy="7437120"/>
            <wp:effectExtent l="0" t="0" r="0" b="0"/>
            <wp:wrapSquare wrapText="bothSides"/>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7"/>
                    <a:stretch>
                      <a:fillRect/>
                    </a:stretch>
                  </pic:blipFill>
                  <pic:spPr>
                    <a:xfrm>
                      <a:off x="0" y="0"/>
                      <a:ext cx="785482" cy="7437120"/>
                    </a:xfrm>
                    <a:prstGeom prst="rect">
                      <a:avLst/>
                    </a:prstGeom>
                  </pic:spPr>
                </pic:pic>
              </a:graphicData>
            </a:graphic>
          </wp:anchor>
        </w:drawing>
      </w:r>
      <w:r w:rsidRPr="0084565A">
        <w:rPr>
          <w:rFonts w:ascii="Aptos" w:hAnsi="Aptos"/>
          <w:sz w:val="22"/>
        </w:rPr>
        <w:t>Designed for fixing</w:t>
      </w:r>
      <w:r w:rsidR="0084565A" w:rsidRPr="0084565A">
        <w:rPr>
          <w:rFonts w:ascii="Aptos" w:hAnsi="Aptos"/>
          <w:sz w:val="22"/>
        </w:rPr>
        <w:t>.</w:t>
      </w:r>
    </w:p>
    <w:p w14:paraId="47DB919F"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Suitable for wall and floor applications and internal and external use.  </w:t>
      </w:r>
    </w:p>
    <w:p w14:paraId="1ED88923" w14:textId="737B6386" w:rsidR="006B61B6" w:rsidRPr="0084565A" w:rsidRDefault="00000000" w:rsidP="0084565A">
      <w:pPr>
        <w:spacing w:line="240" w:lineRule="auto"/>
        <w:jc w:val="both"/>
        <w:rPr>
          <w:rFonts w:ascii="Aptos" w:hAnsi="Aptos"/>
          <w:szCs w:val="20"/>
        </w:rPr>
      </w:pPr>
      <w:r w:rsidRPr="0084565A">
        <w:rPr>
          <w:rFonts w:ascii="Aptos" w:hAnsi="Aptos"/>
          <w:szCs w:val="20"/>
        </w:rPr>
        <w:t xml:space="preserve">Ideal for bonding a large range of tile types including ceramic, fully vitrified, porcelain, glass, mosaics and Terrazzo as well as natural stone (but not suitable for moisture sensitive stone like green marble and B grade terrazzo).  </w:t>
      </w:r>
      <w:r w:rsidR="0084565A">
        <w:rPr>
          <w:rFonts w:ascii="Aptos" w:hAnsi="Aptos"/>
          <w:szCs w:val="20"/>
        </w:rPr>
        <w:t xml:space="preserve">Ideal for </w:t>
      </w:r>
      <w:r w:rsidRPr="0084565A">
        <w:rPr>
          <w:rFonts w:ascii="Aptos" w:hAnsi="Aptos"/>
          <w:szCs w:val="20"/>
        </w:rPr>
        <w:t xml:space="preserve">application of tiles over </w:t>
      </w:r>
      <w:r w:rsidR="0084565A" w:rsidRPr="0084565A">
        <w:rPr>
          <w:rFonts w:ascii="Aptos" w:hAnsi="Aptos"/>
          <w:szCs w:val="20"/>
        </w:rPr>
        <w:t>Nova proof</w:t>
      </w:r>
      <w:r w:rsidRPr="0084565A">
        <w:rPr>
          <w:rFonts w:ascii="Aptos" w:hAnsi="Aptos"/>
          <w:szCs w:val="20"/>
        </w:rPr>
        <w:t xml:space="preserve"> modified polyurethane waterproofing membrane.  </w:t>
      </w:r>
    </w:p>
    <w:p w14:paraId="7411B58A"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666E6751" w14:textId="77777777" w:rsidR="006B61B6" w:rsidRPr="0084565A" w:rsidRDefault="00000000" w:rsidP="0084565A">
      <w:pPr>
        <w:spacing w:line="240" w:lineRule="auto"/>
        <w:jc w:val="both"/>
        <w:rPr>
          <w:rFonts w:ascii="Aptos" w:hAnsi="Aptos"/>
          <w:szCs w:val="20"/>
        </w:rPr>
      </w:pPr>
      <w:r w:rsidRPr="0084565A">
        <w:rPr>
          <w:rFonts w:ascii="Aptos" w:hAnsi="Aptos"/>
          <w:sz w:val="22"/>
        </w:rPr>
        <w:t>Substrates</w:t>
      </w:r>
      <w:r w:rsidRPr="0084565A">
        <w:rPr>
          <w:rFonts w:ascii="Aptos" w:hAnsi="Aptos"/>
          <w:szCs w:val="20"/>
        </w:rPr>
        <w:t xml:space="preserve"> </w:t>
      </w:r>
    </w:p>
    <w:p w14:paraId="347E75C1" w14:textId="10D5287B" w:rsidR="006B61B6" w:rsidRPr="0084565A" w:rsidRDefault="00000000" w:rsidP="0084565A">
      <w:pPr>
        <w:spacing w:line="240" w:lineRule="auto"/>
        <w:jc w:val="both"/>
        <w:rPr>
          <w:rFonts w:ascii="Aptos" w:hAnsi="Aptos"/>
          <w:szCs w:val="20"/>
        </w:rPr>
      </w:pPr>
      <w:r w:rsidRPr="0084565A">
        <w:rPr>
          <w:rFonts w:ascii="Aptos" w:hAnsi="Aptos"/>
          <w:szCs w:val="20"/>
        </w:rPr>
        <w:t xml:space="preserve">Concrete, renders, screeds, </w:t>
      </w:r>
      <w:r w:rsidR="0084565A" w:rsidRPr="0084565A">
        <w:rPr>
          <w:rFonts w:ascii="Aptos" w:hAnsi="Aptos"/>
          <w:szCs w:val="20"/>
        </w:rPr>
        <w:t>Nova proof</w:t>
      </w:r>
      <w:r w:rsidRPr="0084565A">
        <w:rPr>
          <w:rFonts w:ascii="Aptos" w:hAnsi="Aptos"/>
          <w:szCs w:val="20"/>
        </w:rPr>
        <w:t xml:space="preserve"> waterproofing membrane, block work, gyprock, plasterboard, fibre cement and some timber surfaces. </w:t>
      </w:r>
    </w:p>
    <w:p w14:paraId="7278331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084D1296"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Preparation </w:t>
      </w:r>
    </w:p>
    <w:p w14:paraId="0FCEC981"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Ensure surfaces are sound and free from movement, oil, grease, wax, dust and any curing and release agents and any other barrier materials. Ensure surface to be tiled over is strong enough to support the weight of the tiles being fixed. Surface needs to be dry before tiling, with no residue or permanent damp. </w:t>
      </w:r>
    </w:p>
    <w:p w14:paraId="0B151882"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4359E102"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Concrete &amp; Cement Render Screeds </w:t>
      </w:r>
    </w:p>
    <w:p w14:paraId="7E222482" w14:textId="758B2F79" w:rsidR="006B61B6" w:rsidRPr="0084565A" w:rsidRDefault="00000000" w:rsidP="0084565A">
      <w:pPr>
        <w:spacing w:line="240" w:lineRule="auto"/>
        <w:jc w:val="both"/>
        <w:rPr>
          <w:rFonts w:ascii="Aptos" w:hAnsi="Aptos"/>
          <w:szCs w:val="20"/>
        </w:rPr>
      </w:pPr>
      <w:r w:rsidRPr="0084565A">
        <w:rPr>
          <w:rFonts w:ascii="Aptos" w:hAnsi="Aptos"/>
          <w:szCs w:val="20"/>
        </w:rPr>
        <w:t xml:space="preserve">Ensure all concrete slabs are allowed to cure for at least 7 days in accordance with AS 3958.1-2007 and have a wood float finish. The maximum variation in the plane of the concrete must not exceed 5mm in 3 meters for floors and 4mm in 2 meters for walls. Steel trowelled finished concrete surfaces must be mechanically abraded or primed first using Optimus Primer. </w:t>
      </w:r>
      <w:r w:rsidR="0084565A">
        <w:rPr>
          <w:rFonts w:ascii="Aptos" w:hAnsi="Aptos"/>
          <w:szCs w:val="20"/>
        </w:rPr>
        <w:t xml:space="preserve">All render </w:t>
      </w:r>
      <w:r w:rsidRPr="0084565A">
        <w:rPr>
          <w:rFonts w:ascii="Aptos" w:hAnsi="Aptos"/>
          <w:szCs w:val="20"/>
        </w:rPr>
        <w:t>surfaces must be allowed to cure for at least 24 hrs. prior to commencing tiling</w:t>
      </w:r>
      <w:r w:rsidR="0084565A">
        <w:rPr>
          <w:rFonts w:ascii="Aptos" w:hAnsi="Aptos"/>
          <w:szCs w:val="20"/>
        </w:rPr>
        <w:t>.</w:t>
      </w:r>
    </w:p>
    <w:p w14:paraId="7EDF8DB4"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614C239B"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Plaster Board /Fibre Cement Sheet Wall and Floor  </w:t>
      </w:r>
    </w:p>
    <w:p w14:paraId="40FEDCD5" w14:textId="637E2CEA" w:rsidR="006B61B6" w:rsidRPr="0084565A" w:rsidRDefault="00000000" w:rsidP="0084565A">
      <w:pPr>
        <w:spacing w:line="240" w:lineRule="auto"/>
        <w:jc w:val="both"/>
        <w:rPr>
          <w:rFonts w:ascii="Aptos" w:hAnsi="Aptos"/>
          <w:szCs w:val="20"/>
        </w:rPr>
      </w:pPr>
      <w:r w:rsidRPr="0084565A">
        <w:rPr>
          <w:rFonts w:ascii="Aptos" w:hAnsi="Aptos"/>
          <w:szCs w:val="20"/>
        </w:rPr>
        <w:t xml:space="preserve">Fibre cement sheeting must be the correct sheeting for the installation and be used and installed in accordance </w:t>
      </w:r>
      <w:r w:rsidR="0084565A" w:rsidRPr="0084565A">
        <w:rPr>
          <w:rFonts w:ascii="Aptos" w:hAnsi="Aptos"/>
          <w:szCs w:val="20"/>
        </w:rPr>
        <w:t>with</w:t>
      </w:r>
      <w:r w:rsidRPr="0084565A">
        <w:rPr>
          <w:rFonts w:ascii="Aptos" w:hAnsi="Aptos"/>
          <w:szCs w:val="20"/>
        </w:rPr>
        <w:t xml:space="preserve"> the manufacturer’s written specifications. The surface must be primed with NovaPrime. Plasterboard sheets must be the correct sheeting for the installation and be used and installed in accordance </w:t>
      </w:r>
      <w:r w:rsidR="0084565A" w:rsidRPr="0084565A">
        <w:rPr>
          <w:rFonts w:ascii="Aptos" w:hAnsi="Aptos"/>
          <w:szCs w:val="20"/>
        </w:rPr>
        <w:t>with</w:t>
      </w:r>
      <w:r w:rsidRPr="0084565A">
        <w:rPr>
          <w:rFonts w:ascii="Aptos" w:hAnsi="Aptos"/>
          <w:szCs w:val="20"/>
        </w:rPr>
        <w:t xml:space="preserve"> the manufacturer’s written specifications. The surface must be primed with NovaPrime. </w:t>
      </w:r>
    </w:p>
    <w:p w14:paraId="0C6AA3F6"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7220B9E7"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Timber </w:t>
      </w:r>
    </w:p>
    <w:p w14:paraId="6C88D331"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Before tiling over timber contact Novatex for advice regarding required preparation. Not all timber can have tiles directly bonded. If unsure install a suitable ceramic tile underlay according to the manufacturer’s printed directions. </w:t>
      </w:r>
    </w:p>
    <w:p w14:paraId="581AFDCE"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1E879D2E"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Existing Tiles </w:t>
      </w:r>
    </w:p>
    <w:p w14:paraId="53A5C347"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Tiles need to be sound and clean Remove all cracked, drummy or otherwise unsound tiles and repair appropriately. Prime surfaces using Optimus Primer. Contact Novatex Products before commencing if in doubt about required surface preparation. </w:t>
      </w:r>
    </w:p>
    <w:p w14:paraId="19416545"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7CD6BFCF"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Expansion &amp; Movement Joints </w:t>
      </w:r>
    </w:p>
    <w:p w14:paraId="614ED2A7" w14:textId="77777777" w:rsidR="0084565A" w:rsidRDefault="00000000" w:rsidP="0084565A">
      <w:pPr>
        <w:spacing w:line="240" w:lineRule="auto"/>
        <w:jc w:val="both"/>
        <w:rPr>
          <w:rFonts w:ascii="Aptos" w:hAnsi="Aptos"/>
          <w:szCs w:val="20"/>
        </w:rPr>
      </w:pPr>
      <w:r w:rsidRPr="0084565A">
        <w:rPr>
          <w:rFonts w:ascii="Aptos" w:hAnsi="Aptos"/>
          <w:szCs w:val="20"/>
        </w:rPr>
        <w:t xml:space="preserve">Must be installed in accordance with Australian Standard AS3958.1-2007. </w:t>
      </w:r>
      <w:r w:rsidR="0084565A">
        <w:rPr>
          <w:rFonts w:ascii="Aptos" w:hAnsi="Aptos"/>
          <w:szCs w:val="20"/>
        </w:rPr>
        <w:t xml:space="preserve">Movement joints </w:t>
      </w:r>
      <w:r w:rsidRPr="0084565A">
        <w:rPr>
          <w:rFonts w:ascii="Aptos" w:hAnsi="Aptos"/>
          <w:szCs w:val="20"/>
        </w:rPr>
        <w:t>must be placed from the substrate through the tile bed up to the face of the tile. Movement joints must be clean and free from dirt, adhesive droppings and tile spacers. They must be a minimum of 6mm wide and no wider than 10mm. they should be filled with a suitable elastomeric sealant such as Forza.</w:t>
      </w:r>
    </w:p>
    <w:p w14:paraId="1445FFDB" w14:textId="23A08D06"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5C7538BE" w14:textId="77777777" w:rsidR="006B61B6" w:rsidRPr="0084565A" w:rsidRDefault="00000000" w:rsidP="0084565A">
      <w:pPr>
        <w:spacing w:line="240" w:lineRule="auto"/>
        <w:jc w:val="both"/>
        <w:rPr>
          <w:rFonts w:ascii="Aptos" w:hAnsi="Aptos"/>
          <w:b/>
          <w:bCs/>
          <w:szCs w:val="20"/>
        </w:rPr>
      </w:pPr>
      <w:r w:rsidRPr="0084565A">
        <w:rPr>
          <w:rFonts w:ascii="Aptos" w:hAnsi="Aptos"/>
          <w:b/>
          <w:bCs/>
          <w:szCs w:val="20"/>
        </w:rPr>
        <w:t xml:space="preserve">Movement joints must be placed: </w:t>
      </w:r>
    </w:p>
    <w:p w14:paraId="4B9BB2C7" w14:textId="36C30015" w:rsidR="006B61B6" w:rsidRPr="0084565A" w:rsidRDefault="00000000" w:rsidP="0084565A">
      <w:pPr>
        <w:spacing w:line="240" w:lineRule="auto"/>
        <w:ind w:left="1440"/>
        <w:jc w:val="both"/>
        <w:rPr>
          <w:rFonts w:ascii="Aptos" w:hAnsi="Aptos"/>
          <w:szCs w:val="20"/>
        </w:rPr>
      </w:pPr>
      <w:r w:rsidRPr="0084565A">
        <w:rPr>
          <w:rFonts w:ascii="Aptos" w:hAnsi="Aptos"/>
          <w:szCs w:val="20"/>
        </w:rPr>
        <w:t>Every 4.5 metres externally and every 6 metres internally.</w:t>
      </w:r>
      <w:r w:rsidR="0084565A">
        <w:rPr>
          <w:rFonts w:ascii="Aptos" w:hAnsi="Aptos"/>
          <w:szCs w:val="20"/>
        </w:rPr>
        <w:t xml:space="preserve"> </w:t>
      </w:r>
      <w:r w:rsidRPr="0084565A">
        <w:rPr>
          <w:rFonts w:ascii="Aptos" w:hAnsi="Aptos"/>
          <w:szCs w:val="20"/>
        </w:rPr>
        <w:t xml:space="preserve">Around the perimeter of the floor; over existing joints in the substrate. Where 2 different materials meet (e.g. wood and concrete). Around fixtures in the substrate (e.g. columns). Internal vertical corners; changes in direction of the tiling at changes in storey height. Over existing movement joints. As recommended by the sheet manufacturer. See special instructions for exterior framed decks. </w:t>
      </w:r>
    </w:p>
    <w:p w14:paraId="2F265768" w14:textId="77777777" w:rsidR="006B61B6" w:rsidRDefault="00000000" w:rsidP="0084565A">
      <w:pPr>
        <w:spacing w:line="240" w:lineRule="auto"/>
        <w:jc w:val="both"/>
        <w:rPr>
          <w:rFonts w:ascii="Aptos" w:hAnsi="Aptos"/>
          <w:szCs w:val="20"/>
        </w:rPr>
      </w:pPr>
      <w:r w:rsidRPr="0084565A">
        <w:rPr>
          <w:rFonts w:ascii="Aptos" w:hAnsi="Aptos"/>
          <w:szCs w:val="20"/>
        </w:rPr>
        <w:t xml:space="preserve"> </w:t>
      </w:r>
    </w:p>
    <w:p w14:paraId="2D7720DF" w14:textId="77777777" w:rsidR="0084565A" w:rsidRDefault="0084565A" w:rsidP="0084565A">
      <w:pPr>
        <w:spacing w:line="240" w:lineRule="auto"/>
        <w:jc w:val="both"/>
        <w:rPr>
          <w:rFonts w:ascii="Aptos" w:hAnsi="Aptos"/>
          <w:szCs w:val="20"/>
        </w:rPr>
      </w:pPr>
    </w:p>
    <w:p w14:paraId="5BFD6ABB" w14:textId="77777777" w:rsidR="0084565A" w:rsidRPr="0084565A" w:rsidRDefault="0084565A" w:rsidP="0084565A">
      <w:pPr>
        <w:spacing w:line="240" w:lineRule="auto"/>
        <w:jc w:val="both"/>
        <w:rPr>
          <w:rFonts w:ascii="Aptos" w:hAnsi="Aptos"/>
          <w:szCs w:val="20"/>
        </w:rPr>
      </w:pPr>
    </w:p>
    <w:p w14:paraId="6CF405D3" w14:textId="43AD29BE" w:rsidR="006B61B6" w:rsidRPr="0084565A" w:rsidRDefault="00000000" w:rsidP="0084565A">
      <w:pPr>
        <w:spacing w:line="240" w:lineRule="auto"/>
        <w:jc w:val="center"/>
        <w:rPr>
          <w:rFonts w:ascii="Aptos" w:hAnsi="Aptos"/>
          <w:b/>
          <w:bCs/>
          <w:sz w:val="16"/>
          <w:szCs w:val="16"/>
        </w:rPr>
      </w:pPr>
      <w:r w:rsidRPr="0084565A">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84565A" w:rsidRPr="0084565A">
        <w:rPr>
          <w:rFonts w:ascii="Aptos" w:eastAsia="Times New Roman" w:hAnsi="Aptos" w:cs="Times New Roman"/>
          <w:b/>
          <w:bCs/>
          <w:i/>
          <w:sz w:val="16"/>
          <w:szCs w:val="16"/>
        </w:rPr>
        <w:t>.</w:t>
      </w:r>
    </w:p>
    <w:p w14:paraId="0BD37535" w14:textId="2E948D90" w:rsidR="0084565A" w:rsidRDefault="00000000" w:rsidP="0084565A">
      <w:pPr>
        <w:spacing w:line="240" w:lineRule="auto"/>
        <w:jc w:val="both"/>
        <w:rPr>
          <w:rFonts w:ascii="Aptos" w:hAnsi="Aptos"/>
          <w:sz w:val="28"/>
          <w:szCs w:val="28"/>
        </w:rPr>
      </w:pPr>
      <w:r w:rsidRPr="0084565A">
        <w:rPr>
          <w:rFonts w:ascii="Aptos" w:eastAsia="Times New Roman" w:hAnsi="Aptos" w:cs="Times New Roman"/>
          <w:szCs w:val="20"/>
        </w:rPr>
        <w:lastRenderedPageBreak/>
        <w:t xml:space="preserve"> </w:t>
      </w:r>
      <w:r w:rsidR="0084565A" w:rsidRPr="00EF280F">
        <w:rPr>
          <w:rFonts w:ascii="Britannic Bold" w:hAnsi="Britannic Bold"/>
          <w:color w:val="C00000"/>
          <w:sz w:val="60"/>
          <w:szCs w:val="60"/>
        </w:rPr>
        <w:t xml:space="preserve">Uninova: </w:t>
      </w:r>
      <w:r w:rsidR="0084565A" w:rsidRPr="0084565A">
        <w:rPr>
          <w:rFonts w:ascii="Aptos" w:hAnsi="Aptos"/>
          <w:sz w:val="28"/>
          <w:szCs w:val="28"/>
        </w:rPr>
        <w:t>SUPERIOR GRADE ONE PART FLEXIBLE TILE ADHESIVE</w:t>
      </w:r>
    </w:p>
    <w:p w14:paraId="361469D4" w14:textId="1407AC53" w:rsidR="0084565A" w:rsidRDefault="0084565A" w:rsidP="0084565A">
      <w:pPr>
        <w:spacing w:line="240" w:lineRule="auto"/>
        <w:jc w:val="both"/>
        <w:rPr>
          <w:rFonts w:ascii="Aptos" w:hAnsi="Aptos"/>
          <w:noProof/>
          <w:szCs w:val="20"/>
        </w:rPr>
      </w:pPr>
      <w:r w:rsidRPr="0084565A">
        <w:rPr>
          <w:rFonts w:ascii="Aptos" w:hAnsi="Aptos"/>
          <w:noProof/>
          <w:szCs w:val="20"/>
        </w:rPr>
        <w:drawing>
          <wp:anchor distT="0" distB="0" distL="114300" distR="114300" simplePos="0" relativeHeight="251662336" behindDoc="0" locked="0" layoutInCell="1" allowOverlap="0" wp14:anchorId="30AA7935" wp14:editId="056AABEC">
            <wp:simplePos x="0" y="0"/>
            <wp:positionH relativeFrom="margin">
              <wp:align>left</wp:align>
            </wp:positionH>
            <wp:positionV relativeFrom="paragraph">
              <wp:posOffset>128905</wp:posOffset>
            </wp:positionV>
            <wp:extent cx="785482" cy="7437120"/>
            <wp:effectExtent l="0" t="0" r="0" b="0"/>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7"/>
                    <a:stretch>
                      <a:fillRect/>
                    </a:stretch>
                  </pic:blipFill>
                  <pic:spPr>
                    <a:xfrm>
                      <a:off x="0" y="0"/>
                      <a:ext cx="785482" cy="7437120"/>
                    </a:xfrm>
                    <a:prstGeom prst="rect">
                      <a:avLst/>
                    </a:prstGeom>
                  </pic:spPr>
                </pic:pic>
              </a:graphicData>
            </a:graphic>
          </wp:anchor>
        </w:drawing>
      </w:r>
    </w:p>
    <w:p w14:paraId="1C682570" w14:textId="4A443790" w:rsidR="006B61B6" w:rsidRPr="0084565A" w:rsidRDefault="0084565A" w:rsidP="0084565A">
      <w:pPr>
        <w:spacing w:line="240" w:lineRule="auto"/>
        <w:jc w:val="both"/>
        <w:rPr>
          <w:rFonts w:ascii="Aptos" w:hAnsi="Aptos"/>
          <w:sz w:val="22"/>
        </w:rPr>
      </w:pPr>
      <w:r w:rsidRPr="0084565A">
        <w:rPr>
          <w:rFonts w:ascii="Aptos" w:hAnsi="Aptos"/>
          <w:noProof/>
          <w:sz w:val="22"/>
        </w:rPr>
        <w:t xml:space="preserve"> </w:t>
      </w:r>
      <w:r w:rsidR="00000000" w:rsidRPr="0084565A">
        <w:rPr>
          <w:rFonts w:ascii="Aptos" w:hAnsi="Aptos"/>
          <w:sz w:val="22"/>
        </w:rPr>
        <w:t xml:space="preserve">Priming </w:t>
      </w:r>
    </w:p>
    <w:p w14:paraId="6270EFDC" w14:textId="31A0955B" w:rsidR="006B61B6" w:rsidRPr="0084565A" w:rsidRDefault="00000000" w:rsidP="0084565A">
      <w:pPr>
        <w:spacing w:line="240" w:lineRule="auto"/>
        <w:jc w:val="both"/>
        <w:rPr>
          <w:rFonts w:ascii="Aptos" w:hAnsi="Aptos"/>
          <w:szCs w:val="20"/>
        </w:rPr>
      </w:pPr>
      <w:r w:rsidRPr="0084565A">
        <w:rPr>
          <w:rFonts w:ascii="Aptos" w:hAnsi="Aptos"/>
          <w:szCs w:val="20"/>
        </w:rPr>
        <w:t xml:space="preserve">All porous surfaces should be primed using Nova Prime (refer to Nova Prime data sheet for correct application). </w:t>
      </w:r>
      <w:r w:rsidR="0084565A" w:rsidRPr="0084565A">
        <w:rPr>
          <w:rFonts w:ascii="Aptos" w:hAnsi="Aptos"/>
          <w:szCs w:val="20"/>
        </w:rPr>
        <w:t>Non-Porous</w:t>
      </w:r>
      <w:r w:rsidRPr="0084565A">
        <w:rPr>
          <w:rFonts w:ascii="Aptos" w:hAnsi="Aptos"/>
          <w:szCs w:val="20"/>
        </w:rPr>
        <w:t xml:space="preserve"> surfaces should be primed using Optimus Primer (refer to Optimus Primer data sheet for correct application) </w:t>
      </w:r>
    </w:p>
    <w:p w14:paraId="21AEB147"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45D3A8EA"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Mixing </w:t>
      </w:r>
    </w:p>
    <w:p w14:paraId="06D01D46" w14:textId="67F99D50" w:rsidR="006B61B6" w:rsidRPr="0084565A" w:rsidRDefault="00000000" w:rsidP="0084565A">
      <w:pPr>
        <w:spacing w:line="240" w:lineRule="auto"/>
        <w:jc w:val="both"/>
        <w:rPr>
          <w:rFonts w:ascii="Aptos" w:hAnsi="Aptos"/>
          <w:szCs w:val="20"/>
        </w:rPr>
      </w:pPr>
      <w:r w:rsidRPr="0084565A">
        <w:rPr>
          <w:rFonts w:ascii="Aptos" w:hAnsi="Aptos"/>
          <w:szCs w:val="20"/>
        </w:rPr>
        <w:t xml:space="preserve">15kg of UNINOVA powder requires 5.5 litres of </w:t>
      </w:r>
      <w:r w:rsidR="0084565A" w:rsidRPr="0084565A">
        <w:rPr>
          <w:rFonts w:ascii="Aptos" w:hAnsi="Aptos"/>
          <w:szCs w:val="20"/>
        </w:rPr>
        <w:t>water.</w:t>
      </w:r>
      <w:r w:rsidR="0084565A">
        <w:rPr>
          <w:rFonts w:ascii="Aptos" w:hAnsi="Aptos"/>
          <w:szCs w:val="20"/>
        </w:rPr>
        <w:t xml:space="preserve"> Always add </w:t>
      </w:r>
      <w:r w:rsidRPr="0084565A">
        <w:rPr>
          <w:rFonts w:ascii="Aptos" w:hAnsi="Aptos"/>
          <w:szCs w:val="20"/>
        </w:rPr>
        <w:t>powder to liquid while mixing. Mix until lump free and uniform.</w:t>
      </w:r>
      <w:r w:rsidRPr="0084565A">
        <w:rPr>
          <w:rFonts w:ascii="Aptos" w:hAnsi="Aptos"/>
          <w:i/>
          <w:szCs w:val="20"/>
        </w:rPr>
        <w:t xml:space="preserve"> </w:t>
      </w:r>
      <w:r w:rsidRPr="0084565A">
        <w:rPr>
          <w:rFonts w:ascii="Aptos" w:hAnsi="Aptos"/>
          <w:szCs w:val="20"/>
        </w:rPr>
        <w:t xml:space="preserve">Allow to stand for 5min and then re-stir. Adhesive is now ready to use.  </w:t>
      </w:r>
    </w:p>
    <w:p w14:paraId="78FFC584"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074956E9"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Application  </w:t>
      </w:r>
    </w:p>
    <w:p w14:paraId="15D88C6F" w14:textId="70538314" w:rsidR="006B61B6" w:rsidRPr="0084565A" w:rsidRDefault="00000000" w:rsidP="0084565A">
      <w:pPr>
        <w:spacing w:line="240" w:lineRule="auto"/>
        <w:jc w:val="both"/>
        <w:rPr>
          <w:rFonts w:ascii="Aptos" w:hAnsi="Aptos"/>
          <w:szCs w:val="20"/>
        </w:rPr>
      </w:pPr>
      <w:r w:rsidRPr="0084565A">
        <w:rPr>
          <w:rFonts w:ascii="Aptos" w:hAnsi="Aptos"/>
          <w:szCs w:val="20"/>
        </w:rPr>
        <w:t>All tiling must be carried out in accordance with AS3958-2007 – A Guide to Tiling. Once the substrate has been correctly prepared, apply the adhesive onto the surface using the correct square notched trowel. Use a 6mm trowel for wall tiles up to 200x200mm. Use a 10mm trowel for tiles up to 300x 300. For tiles 300x300 and larger use a 12mm trowel. Tiles that are 400x400 and over need to be back buttered. Use the flat side of the trowel to apply adhesive to the back of the tile about 1-2mm thick. UNINOVA can be applied at a bed minimum thickness between 2 to 10mm for walls and 3 to 10mm for floors. Tiles must be firmly pressed in the freshly trowelled adhesive, slide the tile at a right angle to the notch pattern to ensure 100% coverage is achieved and so there are no air gaps behind the tile.</w:t>
      </w:r>
      <w:r w:rsidR="0084565A">
        <w:rPr>
          <w:rFonts w:ascii="Aptos" w:hAnsi="Aptos"/>
          <w:szCs w:val="20"/>
        </w:rPr>
        <w:t xml:space="preserve"> Tiles that </w:t>
      </w:r>
      <w:r w:rsidRPr="0084565A">
        <w:rPr>
          <w:rFonts w:ascii="Aptos" w:hAnsi="Aptos"/>
          <w:szCs w:val="20"/>
        </w:rPr>
        <w:t xml:space="preserve">are uneven or have lugs on the back to be buttered with adhesive as well. </w:t>
      </w:r>
    </w:p>
    <w:p w14:paraId="2F903D31" w14:textId="1CD059AD"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4B88437D"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Grouting </w:t>
      </w:r>
    </w:p>
    <w:p w14:paraId="4591DF36" w14:textId="4E86914E" w:rsidR="006B61B6" w:rsidRPr="0084565A" w:rsidRDefault="00000000" w:rsidP="0084565A">
      <w:pPr>
        <w:spacing w:line="240" w:lineRule="auto"/>
        <w:jc w:val="both"/>
        <w:rPr>
          <w:rFonts w:ascii="Aptos" w:hAnsi="Aptos"/>
          <w:szCs w:val="20"/>
        </w:rPr>
      </w:pPr>
      <w:r w:rsidRPr="0084565A">
        <w:rPr>
          <w:rFonts w:ascii="Aptos" w:hAnsi="Aptos"/>
          <w:szCs w:val="20"/>
        </w:rPr>
        <w:t xml:space="preserve">Commence grouting after about 8-16 hours when tile adhesive has hardened sufficiently so that the tiles will not be dislodged. This may take longer in cool weather. Follow the directions for the Novatex grout used. Note: Always use </w:t>
      </w:r>
      <w:r w:rsidR="0084565A" w:rsidRPr="0084565A">
        <w:rPr>
          <w:rFonts w:ascii="Aptos" w:hAnsi="Aptos"/>
          <w:szCs w:val="20"/>
        </w:rPr>
        <w:t>Nova mix</w:t>
      </w:r>
      <w:r w:rsidRPr="0084565A">
        <w:rPr>
          <w:rFonts w:ascii="Aptos" w:hAnsi="Aptos"/>
          <w:szCs w:val="20"/>
        </w:rPr>
        <w:t xml:space="preserve"> Additive in grout on framed floors. </w:t>
      </w:r>
    </w:p>
    <w:p w14:paraId="082CFB6E" w14:textId="77B5AD1B"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40B65226" w14:textId="57CC0F94" w:rsidR="006B61B6" w:rsidRPr="0084565A" w:rsidRDefault="00000000" w:rsidP="0084565A">
      <w:pPr>
        <w:spacing w:line="240" w:lineRule="auto"/>
        <w:jc w:val="both"/>
        <w:rPr>
          <w:rFonts w:ascii="Aptos" w:hAnsi="Aptos"/>
          <w:sz w:val="22"/>
        </w:rPr>
      </w:pPr>
      <w:r w:rsidRPr="0084565A">
        <w:rPr>
          <w:rFonts w:ascii="Aptos" w:hAnsi="Aptos"/>
          <w:sz w:val="22"/>
        </w:rPr>
        <w:t>Clean up</w:t>
      </w:r>
      <w:r w:rsidR="0084565A" w:rsidRPr="0084565A">
        <w:rPr>
          <w:rFonts w:ascii="Aptos" w:hAnsi="Aptos"/>
          <w:sz w:val="22"/>
        </w:rPr>
        <w:t>.</w:t>
      </w:r>
    </w:p>
    <w:p w14:paraId="2D7A5592" w14:textId="607A675D" w:rsidR="006B61B6" w:rsidRPr="0084565A" w:rsidRDefault="00000000" w:rsidP="0084565A">
      <w:pPr>
        <w:spacing w:line="240" w:lineRule="auto"/>
        <w:jc w:val="both"/>
        <w:rPr>
          <w:rFonts w:ascii="Aptos" w:hAnsi="Aptos"/>
          <w:szCs w:val="20"/>
        </w:rPr>
      </w:pPr>
      <w:r w:rsidRPr="0084565A">
        <w:rPr>
          <w:rFonts w:ascii="Aptos" w:hAnsi="Aptos"/>
          <w:szCs w:val="20"/>
        </w:rPr>
        <w:t xml:space="preserve">Excess adhesive can be removed using a clean damp cloth while still wet. Tools and other equipment can be cleaned up using water while the adhesive is still wet. </w:t>
      </w:r>
    </w:p>
    <w:p w14:paraId="49318CBE" w14:textId="77777777" w:rsidR="006B61B6" w:rsidRPr="0084565A" w:rsidRDefault="00000000" w:rsidP="0084565A">
      <w:pPr>
        <w:spacing w:line="240" w:lineRule="auto"/>
        <w:jc w:val="both"/>
        <w:rPr>
          <w:rFonts w:ascii="Aptos" w:hAnsi="Aptos"/>
          <w:sz w:val="22"/>
        </w:rPr>
      </w:pPr>
      <w:r w:rsidRPr="0084565A">
        <w:rPr>
          <w:rFonts w:ascii="Aptos" w:hAnsi="Aptos"/>
          <w:sz w:val="22"/>
        </w:rPr>
        <w:t xml:space="preserve"> </w:t>
      </w:r>
    </w:p>
    <w:p w14:paraId="0CF1328A" w14:textId="408D1B67" w:rsidR="006B61B6" w:rsidRPr="0084565A" w:rsidRDefault="00000000" w:rsidP="0084565A">
      <w:pPr>
        <w:spacing w:line="240" w:lineRule="auto"/>
        <w:jc w:val="both"/>
        <w:rPr>
          <w:rFonts w:ascii="Aptos" w:hAnsi="Aptos"/>
          <w:sz w:val="22"/>
        </w:rPr>
      </w:pPr>
      <w:r w:rsidRPr="0084565A">
        <w:rPr>
          <w:rFonts w:ascii="Aptos" w:hAnsi="Aptos"/>
          <w:sz w:val="22"/>
        </w:rPr>
        <w:t xml:space="preserve">Coverage </w:t>
      </w:r>
    </w:p>
    <w:p w14:paraId="1C2C7F9F" w14:textId="752E2470" w:rsidR="006B61B6" w:rsidRPr="0084565A" w:rsidRDefault="00000000" w:rsidP="0084565A">
      <w:pPr>
        <w:spacing w:line="240" w:lineRule="auto"/>
        <w:jc w:val="both"/>
        <w:rPr>
          <w:rFonts w:ascii="Aptos" w:hAnsi="Aptos"/>
          <w:szCs w:val="20"/>
        </w:rPr>
      </w:pPr>
      <w:r w:rsidRPr="0084565A">
        <w:rPr>
          <w:rFonts w:ascii="Aptos" w:hAnsi="Aptos"/>
          <w:szCs w:val="20"/>
        </w:rPr>
        <w:t>A 15kg bag of UNINOVA will cover approximately 12m</w:t>
      </w:r>
      <w:r w:rsidRPr="0084565A">
        <w:rPr>
          <w:rFonts w:ascii="Aptos" w:hAnsi="Aptos"/>
          <w:szCs w:val="20"/>
          <w:vertAlign w:val="superscript"/>
        </w:rPr>
        <w:t>2</w:t>
      </w:r>
      <w:r w:rsidRPr="0084565A">
        <w:rPr>
          <w:rFonts w:ascii="Aptos" w:hAnsi="Aptos"/>
          <w:szCs w:val="20"/>
        </w:rPr>
        <w:t xml:space="preserve"> on walls using a 6mm notched trowel and 7m</w:t>
      </w:r>
      <w:r w:rsidRPr="0084565A">
        <w:rPr>
          <w:rFonts w:ascii="Aptos" w:hAnsi="Aptos"/>
          <w:szCs w:val="20"/>
          <w:vertAlign w:val="superscript"/>
        </w:rPr>
        <w:t>2</w:t>
      </w:r>
      <w:r w:rsidRPr="0084565A">
        <w:rPr>
          <w:rFonts w:ascii="Aptos" w:hAnsi="Aptos"/>
          <w:szCs w:val="20"/>
        </w:rPr>
        <w:t xml:space="preserve"> on floors using a 10mm notched trowel. The coverage will vary depending on substrate condition, tile type and application technique.    </w:t>
      </w:r>
    </w:p>
    <w:p w14:paraId="7228C60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214227DB" w14:textId="6A54CD79" w:rsidR="006B61B6" w:rsidRPr="0084565A" w:rsidRDefault="00000000" w:rsidP="0084565A">
      <w:pPr>
        <w:spacing w:line="240" w:lineRule="auto"/>
        <w:jc w:val="both"/>
        <w:rPr>
          <w:rFonts w:ascii="Aptos" w:hAnsi="Aptos"/>
          <w:sz w:val="22"/>
        </w:rPr>
      </w:pPr>
      <w:r w:rsidRPr="0084565A">
        <w:rPr>
          <w:rFonts w:ascii="Aptos" w:hAnsi="Aptos"/>
          <w:sz w:val="22"/>
        </w:rPr>
        <w:t xml:space="preserve">Packaging </w:t>
      </w:r>
    </w:p>
    <w:p w14:paraId="01FFB549" w14:textId="4D338E52" w:rsidR="006B61B6" w:rsidRPr="0084565A" w:rsidRDefault="00000000" w:rsidP="0084565A">
      <w:pPr>
        <w:spacing w:line="240" w:lineRule="auto"/>
        <w:jc w:val="both"/>
        <w:rPr>
          <w:rFonts w:ascii="Aptos" w:hAnsi="Aptos"/>
          <w:szCs w:val="20"/>
        </w:rPr>
      </w:pPr>
      <w:r w:rsidRPr="0084565A">
        <w:rPr>
          <w:rFonts w:ascii="Aptos" w:hAnsi="Aptos"/>
          <w:szCs w:val="20"/>
        </w:rPr>
        <w:t xml:space="preserve">UNINOVA is available in 15kg and 5kg bags.  </w:t>
      </w:r>
    </w:p>
    <w:p w14:paraId="49DA51E3" w14:textId="7ABB5D41" w:rsidR="006B61B6" w:rsidRPr="0084565A" w:rsidRDefault="00000000" w:rsidP="0084565A">
      <w:pPr>
        <w:spacing w:line="240" w:lineRule="auto"/>
        <w:jc w:val="both"/>
        <w:rPr>
          <w:rFonts w:ascii="Aptos" w:hAnsi="Aptos"/>
          <w:sz w:val="22"/>
        </w:rPr>
      </w:pPr>
      <w:r w:rsidRPr="0084565A">
        <w:rPr>
          <w:rFonts w:ascii="Aptos" w:hAnsi="Aptos"/>
          <w:szCs w:val="20"/>
        </w:rPr>
        <w:t xml:space="preserve"> </w:t>
      </w:r>
    </w:p>
    <w:p w14:paraId="57845D4A" w14:textId="77777777" w:rsidR="006B61B6" w:rsidRPr="0084565A" w:rsidRDefault="00000000" w:rsidP="0084565A">
      <w:pPr>
        <w:spacing w:line="240" w:lineRule="auto"/>
        <w:jc w:val="both"/>
        <w:rPr>
          <w:rFonts w:ascii="Aptos" w:hAnsi="Aptos"/>
          <w:szCs w:val="20"/>
        </w:rPr>
      </w:pPr>
      <w:r w:rsidRPr="0084565A">
        <w:rPr>
          <w:rFonts w:ascii="Aptos" w:hAnsi="Aptos"/>
          <w:sz w:val="22"/>
        </w:rPr>
        <w:t xml:space="preserve">Shelf Life </w:t>
      </w:r>
    </w:p>
    <w:p w14:paraId="0BFBB8FA"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A bag of UNINOVA, when kept in a cool, dry environment, and stored above ground level, will have a shelf life of  </w:t>
      </w:r>
    </w:p>
    <w:p w14:paraId="52F4012C"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12 months. </w:t>
      </w:r>
    </w:p>
    <w:p w14:paraId="75DDD13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r w:rsidRPr="0084565A">
        <w:rPr>
          <w:rFonts w:ascii="Aptos" w:hAnsi="Aptos"/>
          <w:szCs w:val="20"/>
        </w:rPr>
        <w:tab/>
        <w:t xml:space="preserve"> </w:t>
      </w:r>
    </w:p>
    <w:p w14:paraId="19625FC2" w14:textId="660CE609" w:rsidR="006B61B6" w:rsidRDefault="00000000" w:rsidP="0084565A">
      <w:pPr>
        <w:spacing w:line="240" w:lineRule="auto"/>
        <w:jc w:val="both"/>
        <w:rPr>
          <w:rFonts w:ascii="Aptos" w:eastAsia="Times New Roman" w:hAnsi="Aptos" w:cs="Times New Roman"/>
          <w:szCs w:val="20"/>
        </w:rPr>
      </w:pPr>
      <w:r w:rsidRPr="0084565A">
        <w:rPr>
          <w:rFonts w:ascii="Aptos" w:eastAsia="Times New Roman" w:hAnsi="Aptos" w:cs="Times New Roman"/>
          <w:szCs w:val="20"/>
        </w:rPr>
        <w:t xml:space="preserve">  </w:t>
      </w:r>
    </w:p>
    <w:p w14:paraId="19CB9F95" w14:textId="451FFCE9" w:rsidR="0084565A" w:rsidRDefault="0084565A" w:rsidP="0084565A">
      <w:pPr>
        <w:spacing w:line="240" w:lineRule="auto"/>
        <w:jc w:val="both"/>
        <w:rPr>
          <w:rFonts w:ascii="Aptos" w:eastAsia="Times New Roman" w:hAnsi="Aptos" w:cs="Times New Roman"/>
          <w:szCs w:val="20"/>
        </w:rPr>
      </w:pPr>
    </w:p>
    <w:p w14:paraId="63AE2580" w14:textId="77777777" w:rsidR="0084565A" w:rsidRDefault="0084565A" w:rsidP="0084565A">
      <w:pPr>
        <w:spacing w:line="240" w:lineRule="auto"/>
        <w:jc w:val="both"/>
        <w:rPr>
          <w:rFonts w:ascii="Aptos" w:eastAsia="Times New Roman" w:hAnsi="Aptos" w:cs="Times New Roman"/>
          <w:szCs w:val="20"/>
        </w:rPr>
      </w:pPr>
    </w:p>
    <w:p w14:paraId="29125818" w14:textId="77777777" w:rsidR="0084565A" w:rsidRDefault="0084565A" w:rsidP="0084565A">
      <w:pPr>
        <w:spacing w:line="240" w:lineRule="auto"/>
        <w:jc w:val="both"/>
        <w:rPr>
          <w:rFonts w:ascii="Aptos" w:eastAsia="Times New Roman" w:hAnsi="Aptos" w:cs="Times New Roman"/>
          <w:szCs w:val="20"/>
        </w:rPr>
      </w:pPr>
    </w:p>
    <w:p w14:paraId="52D42837" w14:textId="017084A4" w:rsidR="0084565A" w:rsidRDefault="0084565A" w:rsidP="0084565A">
      <w:pPr>
        <w:spacing w:line="240" w:lineRule="auto"/>
        <w:jc w:val="both"/>
        <w:rPr>
          <w:rFonts w:ascii="Aptos" w:eastAsia="Times New Roman" w:hAnsi="Aptos" w:cs="Times New Roman"/>
          <w:szCs w:val="20"/>
        </w:rPr>
      </w:pPr>
    </w:p>
    <w:p w14:paraId="180A0E0E" w14:textId="2AF702B4" w:rsidR="0084565A" w:rsidRDefault="0084565A" w:rsidP="0084565A">
      <w:pPr>
        <w:spacing w:line="240" w:lineRule="auto"/>
        <w:jc w:val="both"/>
        <w:rPr>
          <w:rFonts w:ascii="Aptos" w:eastAsia="Times New Roman" w:hAnsi="Aptos" w:cs="Times New Roman"/>
          <w:szCs w:val="20"/>
        </w:rPr>
      </w:pPr>
    </w:p>
    <w:p w14:paraId="61D44B29" w14:textId="00F572D0" w:rsidR="0084565A" w:rsidRDefault="0084565A" w:rsidP="0084565A">
      <w:pPr>
        <w:spacing w:line="240" w:lineRule="auto"/>
        <w:jc w:val="both"/>
        <w:rPr>
          <w:rFonts w:ascii="Aptos" w:eastAsia="Times New Roman" w:hAnsi="Aptos" w:cs="Times New Roman"/>
          <w:szCs w:val="20"/>
        </w:rPr>
      </w:pPr>
      <w:r>
        <w:rPr>
          <w:rFonts w:ascii="Aptos" w:hAnsi="Aptos"/>
          <w:i/>
          <w:noProof/>
          <w:szCs w:val="20"/>
        </w:rPr>
        <w:drawing>
          <wp:anchor distT="0" distB="0" distL="114300" distR="114300" simplePos="0" relativeHeight="251668480" behindDoc="0" locked="0" layoutInCell="1" allowOverlap="1" wp14:anchorId="27BDDD08" wp14:editId="63425420">
            <wp:simplePos x="0" y="0"/>
            <wp:positionH relativeFrom="page">
              <wp:align>center</wp:align>
            </wp:positionH>
            <wp:positionV relativeFrom="paragraph">
              <wp:posOffset>288290</wp:posOffset>
            </wp:positionV>
            <wp:extent cx="6877050" cy="876300"/>
            <wp:effectExtent l="0" t="0" r="0" b="0"/>
            <wp:wrapSquare wrapText="bothSides"/>
            <wp:docPr id="1471869808" name="Picture 1471869808"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69808" name="Picture 1471869808"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p w14:paraId="46CD990F" w14:textId="77777777" w:rsidR="0084565A" w:rsidRDefault="0084565A" w:rsidP="0084565A">
      <w:pPr>
        <w:spacing w:line="240" w:lineRule="auto"/>
        <w:jc w:val="both"/>
        <w:rPr>
          <w:rFonts w:ascii="Aptos" w:eastAsia="Times New Roman" w:hAnsi="Aptos" w:cs="Times New Roman"/>
          <w:szCs w:val="20"/>
        </w:rPr>
      </w:pPr>
    </w:p>
    <w:p w14:paraId="34D48841" w14:textId="77777777" w:rsidR="0084565A" w:rsidRDefault="0084565A" w:rsidP="0084565A">
      <w:pPr>
        <w:spacing w:line="240" w:lineRule="auto"/>
        <w:jc w:val="both"/>
        <w:rPr>
          <w:rFonts w:ascii="Aptos" w:eastAsia="Times New Roman" w:hAnsi="Aptos" w:cs="Times New Roman"/>
          <w:szCs w:val="20"/>
        </w:rPr>
      </w:pPr>
    </w:p>
    <w:p w14:paraId="7C294280" w14:textId="249CA306" w:rsidR="006B61B6" w:rsidRPr="0084565A" w:rsidRDefault="0084565A" w:rsidP="0084565A">
      <w:pPr>
        <w:spacing w:line="240" w:lineRule="auto"/>
        <w:jc w:val="both"/>
        <w:rPr>
          <w:rFonts w:ascii="Aptos" w:hAnsi="Aptos"/>
          <w:szCs w:val="20"/>
        </w:rPr>
      </w:pPr>
      <w:r w:rsidRPr="00EF280F">
        <w:rPr>
          <w:rFonts w:ascii="Britannic Bold" w:hAnsi="Britannic Bold"/>
          <w:color w:val="C00000"/>
          <w:sz w:val="60"/>
          <w:szCs w:val="60"/>
        </w:rPr>
        <w:lastRenderedPageBreak/>
        <w:t xml:space="preserve">Uninova: </w:t>
      </w:r>
      <w:r w:rsidRPr="0084565A">
        <w:rPr>
          <w:rFonts w:ascii="Aptos" w:hAnsi="Aptos"/>
          <w:sz w:val="28"/>
          <w:szCs w:val="28"/>
        </w:rPr>
        <w:t>SUPERIOR GRADE ONE PART FLEXIBLE TILE ADHESIVE</w:t>
      </w:r>
      <w:r w:rsidR="00000000" w:rsidRPr="0084565A">
        <w:rPr>
          <w:rFonts w:ascii="Aptos" w:hAnsi="Aptos"/>
          <w:szCs w:val="20"/>
        </w:rPr>
        <w:t xml:space="preserve"> </w:t>
      </w:r>
    </w:p>
    <w:p w14:paraId="6DE5DDA7" w14:textId="77777777" w:rsidR="006B61B6" w:rsidRPr="0084565A" w:rsidRDefault="00000000" w:rsidP="0084565A">
      <w:pPr>
        <w:spacing w:line="240" w:lineRule="auto"/>
        <w:jc w:val="both"/>
        <w:rPr>
          <w:rFonts w:ascii="Aptos" w:hAnsi="Aptos"/>
          <w:sz w:val="22"/>
        </w:rPr>
      </w:pPr>
      <w:r w:rsidRPr="0084565A">
        <w:rPr>
          <w:rFonts w:ascii="Aptos" w:hAnsi="Aptos"/>
          <w:noProof/>
          <w:sz w:val="22"/>
        </w:rPr>
        <w:drawing>
          <wp:anchor distT="0" distB="0" distL="114300" distR="114300" simplePos="0" relativeHeight="251664384" behindDoc="0" locked="0" layoutInCell="1" allowOverlap="0" wp14:anchorId="3FFAE7C1" wp14:editId="1799BD18">
            <wp:simplePos x="0" y="0"/>
            <wp:positionH relativeFrom="column">
              <wp:posOffset>12192</wp:posOffset>
            </wp:positionH>
            <wp:positionV relativeFrom="paragraph">
              <wp:posOffset>7620</wp:posOffset>
            </wp:positionV>
            <wp:extent cx="785482" cy="7437120"/>
            <wp:effectExtent l="0" t="0" r="0" b="0"/>
            <wp:wrapSquare wrapText="bothSides"/>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7"/>
                    <a:stretch>
                      <a:fillRect/>
                    </a:stretch>
                  </pic:blipFill>
                  <pic:spPr>
                    <a:xfrm>
                      <a:off x="0" y="0"/>
                      <a:ext cx="785482" cy="7437120"/>
                    </a:xfrm>
                    <a:prstGeom prst="rect">
                      <a:avLst/>
                    </a:prstGeom>
                  </pic:spPr>
                </pic:pic>
              </a:graphicData>
            </a:graphic>
          </wp:anchor>
        </w:drawing>
      </w:r>
      <w:r w:rsidRPr="0084565A">
        <w:rPr>
          <w:rFonts w:ascii="Aptos" w:hAnsi="Aptos"/>
          <w:sz w:val="22"/>
        </w:rPr>
        <w:t xml:space="preserve">Precautions </w:t>
      </w:r>
    </w:p>
    <w:p w14:paraId="34EF31A0" w14:textId="514E046E" w:rsidR="006B61B6" w:rsidRPr="0084565A" w:rsidRDefault="00000000" w:rsidP="00EF280F">
      <w:pPr>
        <w:spacing w:line="240" w:lineRule="auto"/>
        <w:jc w:val="both"/>
        <w:rPr>
          <w:rFonts w:ascii="Aptos" w:hAnsi="Aptos"/>
          <w:szCs w:val="20"/>
        </w:rPr>
      </w:pPr>
      <w:r w:rsidRPr="0084565A">
        <w:rPr>
          <w:rFonts w:ascii="Aptos" w:hAnsi="Aptos"/>
          <w:szCs w:val="20"/>
        </w:rPr>
        <w:t xml:space="preserve">Do not apply UNINOVA in temperatures </w:t>
      </w:r>
      <w:r w:rsidRPr="0084565A">
        <w:rPr>
          <w:rFonts w:ascii="Aptos" w:hAnsi="Aptos"/>
          <w:color w:val="262626"/>
          <w:szCs w:val="20"/>
        </w:rPr>
        <w:t>below 5°C and above 35°C</w:t>
      </w:r>
      <w:r w:rsidRPr="0084565A">
        <w:rPr>
          <w:rFonts w:ascii="Aptos" w:hAnsi="Aptos"/>
          <w:szCs w:val="20"/>
        </w:rPr>
        <w:t>.</w:t>
      </w:r>
      <w:r w:rsidR="0084565A">
        <w:rPr>
          <w:rFonts w:ascii="Aptos" w:hAnsi="Aptos"/>
          <w:szCs w:val="20"/>
        </w:rPr>
        <w:t xml:space="preserve"> UNINOVA</w:t>
      </w:r>
      <w:r w:rsidRPr="0084565A">
        <w:rPr>
          <w:rFonts w:ascii="Aptos" w:hAnsi="Aptos"/>
          <w:szCs w:val="20"/>
        </w:rPr>
        <w:t xml:space="preserve"> has an open time of 25 minutes and an adjustment time of 30 minutes. Please be aware of site conditions and only spread enough adhesive so that tiles can be fixed while the adhesive is still wet.</w:t>
      </w:r>
      <w:r w:rsidR="0084565A">
        <w:rPr>
          <w:rFonts w:ascii="Aptos" w:hAnsi="Aptos"/>
          <w:szCs w:val="20"/>
        </w:rPr>
        <w:t xml:space="preserve"> Do not </w:t>
      </w:r>
      <w:r w:rsidRPr="0084565A">
        <w:rPr>
          <w:rFonts w:ascii="Aptos" w:hAnsi="Aptos"/>
          <w:szCs w:val="20"/>
        </w:rPr>
        <w:t>set tiles into “skinned” adhesive. Remove any skinned adhesive and reapply fresh wet material.</w:t>
      </w:r>
      <w:r w:rsidR="0084565A">
        <w:rPr>
          <w:rFonts w:ascii="Aptos" w:hAnsi="Aptos"/>
          <w:szCs w:val="20"/>
        </w:rPr>
        <w:t xml:space="preserve"> Seek </w:t>
      </w:r>
      <w:r w:rsidRPr="0084565A">
        <w:rPr>
          <w:rFonts w:ascii="Aptos" w:hAnsi="Aptos"/>
          <w:szCs w:val="20"/>
        </w:rPr>
        <w:t xml:space="preserve">special advice for heavy stone on walls.  </w:t>
      </w:r>
      <w:r w:rsidR="00EF280F">
        <w:rPr>
          <w:rFonts w:ascii="Aptos" w:hAnsi="Aptos"/>
          <w:szCs w:val="20"/>
        </w:rPr>
        <w:t xml:space="preserve">Not </w:t>
      </w:r>
      <w:r w:rsidRPr="0084565A">
        <w:rPr>
          <w:rFonts w:ascii="Aptos" w:hAnsi="Aptos"/>
          <w:szCs w:val="20"/>
        </w:rPr>
        <w:t xml:space="preserve">suitable for high impact situations like hard wheeled trolleys (shopping centres) or high point loading (driveways). </w:t>
      </w:r>
      <w:r w:rsidR="00EF280F">
        <w:rPr>
          <w:rFonts w:ascii="Aptos" w:hAnsi="Aptos"/>
          <w:szCs w:val="20"/>
        </w:rPr>
        <w:t xml:space="preserve">Ensure that </w:t>
      </w:r>
      <w:r w:rsidRPr="0084565A">
        <w:rPr>
          <w:rFonts w:ascii="Aptos" w:hAnsi="Aptos"/>
          <w:szCs w:val="20"/>
        </w:rPr>
        <w:t xml:space="preserve">exterior tiling or tiling in wet areas has suitable falls to avoid ponding. </w:t>
      </w:r>
      <w:r w:rsidR="00EF280F">
        <w:rPr>
          <w:rFonts w:ascii="Aptos" w:hAnsi="Aptos"/>
          <w:szCs w:val="20"/>
        </w:rPr>
        <w:t xml:space="preserve">Protect </w:t>
      </w:r>
      <w:r w:rsidRPr="0084565A">
        <w:rPr>
          <w:rFonts w:ascii="Aptos" w:hAnsi="Aptos"/>
          <w:szCs w:val="20"/>
        </w:rPr>
        <w:t xml:space="preserve">tiling from water, rain and bad weather until at least 24 hours after grouting. </w:t>
      </w:r>
    </w:p>
    <w:p w14:paraId="574F9A3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23DC410B" w14:textId="77777777" w:rsidR="006B61B6" w:rsidRPr="0084565A" w:rsidRDefault="00000000" w:rsidP="0084565A">
      <w:pPr>
        <w:spacing w:line="240" w:lineRule="auto"/>
        <w:jc w:val="both"/>
        <w:rPr>
          <w:rFonts w:ascii="Aptos" w:hAnsi="Aptos"/>
          <w:szCs w:val="20"/>
        </w:rPr>
      </w:pPr>
      <w:r w:rsidRPr="0084565A">
        <w:rPr>
          <w:rFonts w:ascii="Aptos" w:hAnsi="Aptos"/>
          <w:szCs w:val="20"/>
        </w:rPr>
        <w:t>For applications or situations not mentioned in this data sheet please contact Novatex Products Pty Ltd.</w:t>
      </w:r>
      <w:r w:rsidRPr="0084565A">
        <w:rPr>
          <w:rFonts w:ascii="Aptos" w:hAnsi="Aptos"/>
          <w:i/>
          <w:szCs w:val="20"/>
        </w:rPr>
        <w:t xml:space="preserve"> </w:t>
      </w:r>
    </w:p>
    <w:p w14:paraId="53B80FA6"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573D262D" w14:textId="77777777" w:rsidR="006B61B6" w:rsidRPr="0084565A" w:rsidRDefault="00000000" w:rsidP="0084565A">
      <w:pPr>
        <w:spacing w:line="240" w:lineRule="auto"/>
        <w:jc w:val="both"/>
        <w:rPr>
          <w:rFonts w:ascii="Aptos" w:hAnsi="Aptos"/>
          <w:szCs w:val="20"/>
        </w:rPr>
      </w:pPr>
      <w:r w:rsidRPr="0084565A">
        <w:rPr>
          <w:rFonts w:ascii="Aptos" w:hAnsi="Aptos"/>
          <w:szCs w:val="20"/>
        </w:rPr>
        <w:t>For a full MSDS for UNINOVA please contact Novatex Products Pty Ltd.</w:t>
      </w:r>
      <w:r w:rsidRPr="0084565A">
        <w:rPr>
          <w:rFonts w:ascii="Aptos" w:hAnsi="Aptos"/>
          <w:i/>
          <w:szCs w:val="20"/>
        </w:rPr>
        <w:t xml:space="preserve"> </w:t>
      </w:r>
    </w:p>
    <w:p w14:paraId="5FEE6224"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3D21CF97" w14:textId="11B582E7" w:rsidR="006B61B6" w:rsidRPr="0084565A" w:rsidRDefault="00000000" w:rsidP="00EF280F">
      <w:pPr>
        <w:spacing w:line="240" w:lineRule="auto"/>
        <w:jc w:val="both"/>
        <w:rPr>
          <w:rFonts w:ascii="Aptos" w:hAnsi="Aptos"/>
          <w:szCs w:val="20"/>
        </w:rPr>
      </w:pPr>
      <w:r w:rsidRPr="0084565A">
        <w:rPr>
          <w:rFonts w:ascii="Aptos" w:hAnsi="Aptos"/>
          <w:szCs w:val="20"/>
        </w:rPr>
        <w:t>UNINOVA being cement based is alkaline in nature, and therefore may cause dermatitis. It is recommended that applicators wear PVC gloves or similar and safety goggles.</w:t>
      </w:r>
    </w:p>
    <w:p w14:paraId="55259DF5"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1F29B27F"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Technical data </w:t>
      </w:r>
    </w:p>
    <w:tbl>
      <w:tblPr>
        <w:tblStyle w:val="TableGrid"/>
        <w:tblpPr w:vertAnchor="text" w:horzAnchor="page" w:tblpX="2266" w:tblpY="154"/>
        <w:tblOverlap w:val="never"/>
        <w:tblW w:w="8757" w:type="dxa"/>
        <w:tblInd w:w="0" w:type="dxa"/>
        <w:tblCellMar>
          <w:top w:w="39" w:type="dxa"/>
          <w:left w:w="108" w:type="dxa"/>
          <w:bottom w:w="0" w:type="dxa"/>
          <w:right w:w="115" w:type="dxa"/>
        </w:tblCellMar>
        <w:tblLook w:val="04A0" w:firstRow="1" w:lastRow="0" w:firstColumn="1" w:lastColumn="0" w:noHBand="0" w:noVBand="1"/>
      </w:tblPr>
      <w:tblGrid>
        <w:gridCol w:w="4379"/>
        <w:gridCol w:w="4378"/>
      </w:tblGrid>
      <w:tr w:rsidR="00EF280F" w:rsidRPr="0084565A" w14:paraId="3E476A91"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6307C68D"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Colour </w:t>
            </w:r>
          </w:p>
        </w:tc>
        <w:tc>
          <w:tcPr>
            <w:tcW w:w="4378" w:type="dxa"/>
            <w:tcBorders>
              <w:top w:val="single" w:sz="4" w:space="0" w:color="000000"/>
              <w:left w:val="single" w:sz="4" w:space="0" w:color="000000"/>
              <w:bottom w:val="single" w:sz="4" w:space="0" w:color="000000"/>
              <w:right w:val="single" w:sz="4" w:space="0" w:color="000000"/>
            </w:tcBorders>
          </w:tcPr>
          <w:p w14:paraId="3C5905FC"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White </w:t>
            </w:r>
          </w:p>
        </w:tc>
      </w:tr>
      <w:tr w:rsidR="00EF280F" w:rsidRPr="0084565A" w14:paraId="5334C131"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54D0043B"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Mixing Ratio </w:t>
            </w:r>
          </w:p>
        </w:tc>
        <w:tc>
          <w:tcPr>
            <w:tcW w:w="4378" w:type="dxa"/>
            <w:tcBorders>
              <w:top w:val="single" w:sz="4" w:space="0" w:color="000000"/>
              <w:left w:val="single" w:sz="4" w:space="0" w:color="000000"/>
              <w:bottom w:val="single" w:sz="4" w:space="0" w:color="000000"/>
              <w:right w:val="single" w:sz="4" w:space="0" w:color="000000"/>
            </w:tcBorders>
          </w:tcPr>
          <w:p w14:paraId="4B3F372E"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Approx. 5.5l water per 15kg powder </w:t>
            </w:r>
          </w:p>
        </w:tc>
      </w:tr>
      <w:tr w:rsidR="00EF280F" w:rsidRPr="0084565A" w14:paraId="02C9F80A"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29E45AB4" w14:textId="7234C2C1" w:rsidR="00EF280F" w:rsidRPr="0084565A" w:rsidRDefault="00EF280F" w:rsidP="00EF280F">
            <w:pPr>
              <w:spacing w:line="240" w:lineRule="auto"/>
              <w:jc w:val="both"/>
              <w:rPr>
                <w:rFonts w:ascii="Aptos" w:hAnsi="Aptos"/>
                <w:szCs w:val="20"/>
              </w:rPr>
            </w:pPr>
            <w:r w:rsidRPr="0084565A">
              <w:rPr>
                <w:rFonts w:ascii="Aptos" w:hAnsi="Aptos"/>
                <w:szCs w:val="20"/>
              </w:rPr>
              <w:t xml:space="preserve">Application Properties  </w:t>
            </w:r>
          </w:p>
        </w:tc>
        <w:tc>
          <w:tcPr>
            <w:tcW w:w="4378" w:type="dxa"/>
            <w:tcBorders>
              <w:top w:val="single" w:sz="4" w:space="0" w:color="000000"/>
              <w:left w:val="single" w:sz="4" w:space="0" w:color="000000"/>
              <w:bottom w:val="single" w:sz="4" w:space="0" w:color="000000"/>
              <w:right w:val="single" w:sz="4" w:space="0" w:color="000000"/>
            </w:tcBorders>
          </w:tcPr>
          <w:p w14:paraId="3878866E" w14:textId="7F6D919B" w:rsidR="00EF280F" w:rsidRPr="0084565A" w:rsidRDefault="00EF280F" w:rsidP="00EF280F">
            <w:pPr>
              <w:spacing w:line="240" w:lineRule="auto"/>
              <w:jc w:val="both"/>
              <w:rPr>
                <w:rFonts w:ascii="Aptos" w:hAnsi="Aptos"/>
                <w:szCs w:val="20"/>
              </w:rPr>
            </w:pPr>
            <w:r w:rsidRPr="0084565A">
              <w:rPr>
                <w:rFonts w:ascii="Aptos" w:hAnsi="Aptos"/>
                <w:szCs w:val="20"/>
              </w:rPr>
              <w:t xml:space="preserve"> </w:t>
            </w:r>
            <w:r>
              <w:rPr>
                <w:rFonts w:ascii="Aptos" w:hAnsi="Aptos"/>
                <w:szCs w:val="20"/>
              </w:rPr>
              <w:t>A</w:t>
            </w:r>
            <w:r w:rsidRPr="0084565A">
              <w:rPr>
                <w:rFonts w:ascii="Aptos" w:hAnsi="Aptos"/>
                <w:szCs w:val="20"/>
              </w:rPr>
              <w:t>t 23</w:t>
            </w:r>
            <w:r w:rsidRPr="0084565A">
              <w:rPr>
                <w:rFonts w:ascii="Aptos" w:hAnsi="Aptos"/>
                <w:szCs w:val="20"/>
                <w:vertAlign w:val="superscript"/>
              </w:rPr>
              <w:t>0</w:t>
            </w:r>
            <w:r w:rsidRPr="0084565A">
              <w:rPr>
                <w:rFonts w:ascii="Aptos" w:hAnsi="Aptos"/>
                <w:szCs w:val="20"/>
              </w:rPr>
              <w:t>C and 50% RH</w:t>
            </w:r>
          </w:p>
        </w:tc>
      </w:tr>
      <w:tr w:rsidR="00EF280F" w:rsidRPr="0084565A" w14:paraId="6F415DC5"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193D5574"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Open Time </w:t>
            </w:r>
          </w:p>
        </w:tc>
        <w:tc>
          <w:tcPr>
            <w:tcW w:w="4378" w:type="dxa"/>
            <w:tcBorders>
              <w:top w:val="single" w:sz="4" w:space="0" w:color="000000"/>
              <w:left w:val="single" w:sz="4" w:space="0" w:color="000000"/>
              <w:bottom w:val="single" w:sz="4" w:space="0" w:color="000000"/>
              <w:right w:val="single" w:sz="4" w:space="0" w:color="000000"/>
            </w:tcBorders>
          </w:tcPr>
          <w:p w14:paraId="6103F0FF" w14:textId="1880B484" w:rsidR="00EF280F" w:rsidRPr="0084565A" w:rsidRDefault="00EF280F" w:rsidP="00EF280F">
            <w:pPr>
              <w:spacing w:line="240" w:lineRule="auto"/>
              <w:jc w:val="both"/>
              <w:rPr>
                <w:rFonts w:ascii="Aptos" w:hAnsi="Aptos"/>
                <w:szCs w:val="20"/>
              </w:rPr>
            </w:pPr>
            <w:r>
              <w:rPr>
                <w:rFonts w:ascii="Aptos" w:hAnsi="Aptos"/>
                <w:szCs w:val="20"/>
              </w:rPr>
              <w:t xml:space="preserve">20 </w:t>
            </w:r>
            <w:r w:rsidRPr="0084565A">
              <w:rPr>
                <w:rFonts w:ascii="Aptos" w:hAnsi="Aptos"/>
                <w:szCs w:val="20"/>
              </w:rPr>
              <w:t xml:space="preserve">minutes </w:t>
            </w:r>
          </w:p>
        </w:tc>
      </w:tr>
      <w:tr w:rsidR="00EF280F" w:rsidRPr="0084565A" w14:paraId="62F22D22" w14:textId="77777777" w:rsidTr="00EF280F">
        <w:trPr>
          <w:trHeight w:val="252"/>
        </w:trPr>
        <w:tc>
          <w:tcPr>
            <w:tcW w:w="4379" w:type="dxa"/>
            <w:tcBorders>
              <w:top w:val="single" w:sz="4" w:space="0" w:color="000000"/>
              <w:left w:val="single" w:sz="4" w:space="0" w:color="000000"/>
              <w:bottom w:val="single" w:sz="4" w:space="0" w:color="000000"/>
              <w:right w:val="single" w:sz="4" w:space="0" w:color="000000"/>
            </w:tcBorders>
          </w:tcPr>
          <w:p w14:paraId="39B7476D"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Adjustment time </w:t>
            </w:r>
          </w:p>
        </w:tc>
        <w:tc>
          <w:tcPr>
            <w:tcW w:w="4378" w:type="dxa"/>
            <w:tcBorders>
              <w:top w:val="single" w:sz="4" w:space="0" w:color="000000"/>
              <w:left w:val="single" w:sz="4" w:space="0" w:color="000000"/>
              <w:bottom w:val="single" w:sz="4" w:space="0" w:color="000000"/>
              <w:right w:val="single" w:sz="4" w:space="0" w:color="000000"/>
            </w:tcBorders>
          </w:tcPr>
          <w:p w14:paraId="473BF9FD" w14:textId="0E90716E" w:rsidR="00EF280F" w:rsidRPr="0084565A" w:rsidRDefault="00EF280F" w:rsidP="00EF280F">
            <w:pPr>
              <w:spacing w:line="240" w:lineRule="auto"/>
              <w:jc w:val="both"/>
              <w:rPr>
                <w:rFonts w:ascii="Aptos" w:hAnsi="Aptos"/>
                <w:szCs w:val="20"/>
              </w:rPr>
            </w:pPr>
            <w:r>
              <w:rPr>
                <w:rFonts w:ascii="Aptos" w:hAnsi="Aptos"/>
                <w:szCs w:val="20"/>
              </w:rPr>
              <w:t xml:space="preserve">30 </w:t>
            </w:r>
            <w:r w:rsidRPr="0084565A">
              <w:rPr>
                <w:rFonts w:ascii="Aptos" w:hAnsi="Aptos"/>
                <w:szCs w:val="20"/>
              </w:rPr>
              <w:t xml:space="preserve">minutes </w:t>
            </w:r>
          </w:p>
        </w:tc>
      </w:tr>
      <w:tr w:rsidR="00EF280F" w:rsidRPr="0084565A" w14:paraId="4849C812"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7FBA6377"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Grouting time </w:t>
            </w:r>
          </w:p>
        </w:tc>
        <w:tc>
          <w:tcPr>
            <w:tcW w:w="4378" w:type="dxa"/>
            <w:tcBorders>
              <w:top w:val="single" w:sz="4" w:space="0" w:color="000000"/>
              <w:left w:val="single" w:sz="4" w:space="0" w:color="000000"/>
              <w:bottom w:val="single" w:sz="4" w:space="0" w:color="000000"/>
              <w:right w:val="single" w:sz="4" w:space="0" w:color="000000"/>
            </w:tcBorders>
          </w:tcPr>
          <w:p w14:paraId="2C86BE93" w14:textId="2AD24E82" w:rsidR="00EF280F" w:rsidRPr="0084565A" w:rsidRDefault="00EF280F" w:rsidP="00EF280F">
            <w:pPr>
              <w:spacing w:line="240" w:lineRule="auto"/>
              <w:jc w:val="both"/>
              <w:rPr>
                <w:rFonts w:ascii="Aptos" w:hAnsi="Aptos"/>
                <w:szCs w:val="20"/>
              </w:rPr>
            </w:pPr>
            <w:r>
              <w:rPr>
                <w:rFonts w:ascii="Aptos" w:hAnsi="Aptos"/>
                <w:szCs w:val="20"/>
              </w:rPr>
              <w:t xml:space="preserve">7 </w:t>
            </w:r>
            <w:r w:rsidRPr="0084565A">
              <w:rPr>
                <w:rFonts w:ascii="Aptos" w:hAnsi="Aptos"/>
                <w:szCs w:val="20"/>
              </w:rPr>
              <w:t xml:space="preserve">hours </w:t>
            </w:r>
          </w:p>
        </w:tc>
      </w:tr>
      <w:tr w:rsidR="00EF280F" w:rsidRPr="0084565A" w14:paraId="205EDB76"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518D3CFE"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Ready for use </w:t>
            </w:r>
          </w:p>
        </w:tc>
        <w:tc>
          <w:tcPr>
            <w:tcW w:w="4378" w:type="dxa"/>
            <w:tcBorders>
              <w:top w:val="single" w:sz="4" w:space="0" w:color="000000"/>
              <w:left w:val="single" w:sz="4" w:space="0" w:color="000000"/>
              <w:bottom w:val="single" w:sz="4" w:space="0" w:color="000000"/>
              <w:right w:val="single" w:sz="4" w:space="0" w:color="000000"/>
            </w:tcBorders>
          </w:tcPr>
          <w:p w14:paraId="3269D00A" w14:textId="625DB5E3" w:rsidR="00EF280F" w:rsidRPr="0084565A" w:rsidRDefault="00EF280F" w:rsidP="00EF280F">
            <w:pPr>
              <w:spacing w:line="240" w:lineRule="auto"/>
              <w:jc w:val="both"/>
              <w:rPr>
                <w:rFonts w:ascii="Aptos" w:hAnsi="Aptos"/>
                <w:szCs w:val="20"/>
              </w:rPr>
            </w:pPr>
            <w:r>
              <w:rPr>
                <w:rFonts w:ascii="Aptos" w:hAnsi="Aptos"/>
                <w:szCs w:val="20"/>
              </w:rPr>
              <w:t xml:space="preserve">24 </w:t>
            </w:r>
            <w:r w:rsidRPr="0084565A">
              <w:rPr>
                <w:rFonts w:ascii="Aptos" w:hAnsi="Aptos"/>
                <w:szCs w:val="20"/>
              </w:rPr>
              <w:t xml:space="preserve">hours </w:t>
            </w:r>
          </w:p>
        </w:tc>
      </w:tr>
      <w:tr w:rsidR="00EF280F" w:rsidRPr="0084565A" w14:paraId="506ABD32"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721610CF"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Pot life </w:t>
            </w:r>
          </w:p>
        </w:tc>
        <w:tc>
          <w:tcPr>
            <w:tcW w:w="4378" w:type="dxa"/>
            <w:tcBorders>
              <w:top w:val="single" w:sz="4" w:space="0" w:color="000000"/>
              <w:left w:val="single" w:sz="4" w:space="0" w:color="000000"/>
              <w:bottom w:val="single" w:sz="4" w:space="0" w:color="000000"/>
              <w:right w:val="single" w:sz="4" w:space="0" w:color="000000"/>
            </w:tcBorders>
          </w:tcPr>
          <w:p w14:paraId="538FD853" w14:textId="6804A573" w:rsidR="00EF280F" w:rsidRPr="0084565A" w:rsidRDefault="00EF280F" w:rsidP="00EF280F">
            <w:pPr>
              <w:spacing w:line="240" w:lineRule="auto"/>
              <w:jc w:val="both"/>
              <w:rPr>
                <w:rFonts w:ascii="Aptos" w:hAnsi="Aptos"/>
                <w:szCs w:val="20"/>
              </w:rPr>
            </w:pPr>
            <w:r>
              <w:rPr>
                <w:rFonts w:ascii="Aptos" w:hAnsi="Aptos"/>
                <w:szCs w:val="20"/>
              </w:rPr>
              <w:t xml:space="preserve">1 </w:t>
            </w:r>
            <w:r w:rsidRPr="0084565A">
              <w:rPr>
                <w:rFonts w:ascii="Aptos" w:hAnsi="Aptos"/>
                <w:szCs w:val="20"/>
              </w:rPr>
              <w:t xml:space="preserve">hours </w:t>
            </w:r>
          </w:p>
        </w:tc>
      </w:tr>
      <w:tr w:rsidR="00EF280F" w:rsidRPr="0084565A" w14:paraId="49176895"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29E90739"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Suitable for Under floor heating </w:t>
            </w:r>
          </w:p>
        </w:tc>
        <w:tc>
          <w:tcPr>
            <w:tcW w:w="4378" w:type="dxa"/>
            <w:tcBorders>
              <w:top w:val="single" w:sz="4" w:space="0" w:color="000000"/>
              <w:left w:val="single" w:sz="4" w:space="0" w:color="000000"/>
              <w:bottom w:val="single" w:sz="4" w:space="0" w:color="000000"/>
              <w:right w:val="single" w:sz="4" w:space="0" w:color="000000"/>
            </w:tcBorders>
          </w:tcPr>
          <w:p w14:paraId="6BC6EA4C"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Yes </w:t>
            </w:r>
          </w:p>
        </w:tc>
      </w:tr>
      <w:tr w:rsidR="00EF280F" w:rsidRPr="0084565A" w14:paraId="2FA4502B" w14:textId="77777777" w:rsidTr="00EF280F">
        <w:trPr>
          <w:trHeight w:val="255"/>
        </w:trPr>
        <w:tc>
          <w:tcPr>
            <w:tcW w:w="4379" w:type="dxa"/>
            <w:tcBorders>
              <w:top w:val="single" w:sz="4" w:space="0" w:color="000000"/>
              <w:left w:val="single" w:sz="4" w:space="0" w:color="000000"/>
              <w:bottom w:val="single" w:sz="4" w:space="0" w:color="000000"/>
              <w:right w:val="single" w:sz="4" w:space="0" w:color="000000"/>
            </w:tcBorders>
          </w:tcPr>
          <w:p w14:paraId="22140974"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Mechanical Properties (AS/ISO13007.1) </w:t>
            </w:r>
          </w:p>
        </w:tc>
        <w:tc>
          <w:tcPr>
            <w:tcW w:w="4378" w:type="dxa"/>
            <w:tcBorders>
              <w:top w:val="single" w:sz="4" w:space="0" w:color="000000"/>
              <w:left w:val="single" w:sz="4" w:space="0" w:color="000000"/>
              <w:bottom w:val="single" w:sz="4" w:space="0" w:color="000000"/>
              <w:right w:val="single" w:sz="4" w:space="0" w:color="000000"/>
            </w:tcBorders>
          </w:tcPr>
          <w:p w14:paraId="75BB5B23"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 </w:t>
            </w:r>
          </w:p>
        </w:tc>
      </w:tr>
      <w:tr w:rsidR="00EF280F" w:rsidRPr="0084565A" w14:paraId="2F2B292A"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4DA43E3D"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Tensile Adhesion Strength after 28 days dry </w:t>
            </w:r>
          </w:p>
        </w:tc>
        <w:tc>
          <w:tcPr>
            <w:tcW w:w="4378" w:type="dxa"/>
            <w:tcBorders>
              <w:top w:val="single" w:sz="4" w:space="0" w:color="000000"/>
              <w:left w:val="single" w:sz="4" w:space="0" w:color="000000"/>
              <w:bottom w:val="single" w:sz="4" w:space="0" w:color="000000"/>
              <w:right w:val="single" w:sz="4" w:space="0" w:color="000000"/>
            </w:tcBorders>
          </w:tcPr>
          <w:p w14:paraId="30F481FA"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2MPA </w:t>
            </w:r>
          </w:p>
        </w:tc>
      </w:tr>
      <w:tr w:rsidR="00EF280F" w:rsidRPr="0084565A" w14:paraId="46195BBC"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25D705D4"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Water immersion </w:t>
            </w:r>
          </w:p>
        </w:tc>
        <w:tc>
          <w:tcPr>
            <w:tcW w:w="4378" w:type="dxa"/>
            <w:tcBorders>
              <w:top w:val="single" w:sz="4" w:space="0" w:color="000000"/>
              <w:left w:val="single" w:sz="4" w:space="0" w:color="000000"/>
              <w:bottom w:val="single" w:sz="4" w:space="0" w:color="000000"/>
              <w:right w:val="single" w:sz="4" w:space="0" w:color="000000"/>
            </w:tcBorders>
          </w:tcPr>
          <w:p w14:paraId="45075A20"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1.5MPA </w:t>
            </w:r>
          </w:p>
        </w:tc>
      </w:tr>
      <w:tr w:rsidR="00EF280F" w:rsidRPr="0084565A" w14:paraId="6813C47B"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55E11A88"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Heat </w:t>
            </w:r>
          </w:p>
        </w:tc>
        <w:tc>
          <w:tcPr>
            <w:tcW w:w="4378" w:type="dxa"/>
            <w:tcBorders>
              <w:top w:val="single" w:sz="4" w:space="0" w:color="000000"/>
              <w:left w:val="single" w:sz="4" w:space="0" w:color="000000"/>
              <w:bottom w:val="single" w:sz="4" w:space="0" w:color="000000"/>
              <w:right w:val="single" w:sz="4" w:space="0" w:color="000000"/>
            </w:tcBorders>
          </w:tcPr>
          <w:p w14:paraId="37C3A813"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1.5MPA </w:t>
            </w:r>
          </w:p>
        </w:tc>
      </w:tr>
      <w:tr w:rsidR="00EF280F" w:rsidRPr="0084565A" w14:paraId="47CF0BAC"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59658BE2"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Freeze Thaw </w:t>
            </w:r>
          </w:p>
        </w:tc>
        <w:tc>
          <w:tcPr>
            <w:tcW w:w="4378" w:type="dxa"/>
            <w:tcBorders>
              <w:top w:val="single" w:sz="4" w:space="0" w:color="000000"/>
              <w:left w:val="single" w:sz="4" w:space="0" w:color="000000"/>
              <w:bottom w:val="single" w:sz="4" w:space="0" w:color="000000"/>
              <w:right w:val="single" w:sz="4" w:space="0" w:color="000000"/>
            </w:tcBorders>
          </w:tcPr>
          <w:p w14:paraId="27B437D7"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1.5MPA </w:t>
            </w:r>
          </w:p>
        </w:tc>
      </w:tr>
      <w:tr w:rsidR="00EF280F" w:rsidRPr="0084565A" w14:paraId="4ABA38E1" w14:textId="77777777" w:rsidTr="00EF280F">
        <w:trPr>
          <w:trHeight w:val="274"/>
        </w:trPr>
        <w:tc>
          <w:tcPr>
            <w:tcW w:w="4379" w:type="dxa"/>
            <w:tcBorders>
              <w:top w:val="single" w:sz="4" w:space="0" w:color="000000"/>
              <w:left w:val="single" w:sz="4" w:space="0" w:color="000000"/>
              <w:bottom w:val="single" w:sz="4" w:space="0" w:color="000000"/>
              <w:right w:val="single" w:sz="4" w:space="0" w:color="000000"/>
            </w:tcBorders>
          </w:tcPr>
          <w:p w14:paraId="6CFF93C8"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Specific Gravity </w:t>
            </w:r>
          </w:p>
        </w:tc>
        <w:tc>
          <w:tcPr>
            <w:tcW w:w="4378" w:type="dxa"/>
            <w:tcBorders>
              <w:top w:val="single" w:sz="4" w:space="0" w:color="000000"/>
              <w:left w:val="single" w:sz="4" w:space="0" w:color="000000"/>
              <w:bottom w:val="single" w:sz="4" w:space="0" w:color="000000"/>
              <w:right w:val="single" w:sz="4" w:space="0" w:color="000000"/>
            </w:tcBorders>
          </w:tcPr>
          <w:p w14:paraId="23D558BE"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1.4kg per litre </w:t>
            </w:r>
          </w:p>
        </w:tc>
      </w:tr>
      <w:tr w:rsidR="00EF280F" w:rsidRPr="0084565A" w14:paraId="4EE92941" w14:textId="77777777" w:rsidTr="00EF280F">
        <w:trPr>
          <w:trHeight w:val="254"/>
        </w:trPr>
        <w:tc>
          <w:tcPr>
            <w:tcW w:w="4379" w:type="dxa"/>
            <w:tcBorders>
              <w:top w:val="single" w:sz="4" w:space="0" w:color="000000"/>
              <w:left w:val="single" w:sz="4" w:space="0" w:color="000000"/>
              <w:bottom w:val="single" w:sz="4" w:space="0" w:color="000000"/>
              <w:right w:val="single" w:sz="4" w:space="0" w:color="000000"/>
            </w:tcBorders>
          </w:tcPr>
          <w:p w14:paraId="6524F0FE"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Classification </w:t>
            </w:r>
          </w:p>
        </w:tc>
        <w:tc>
          <w:tcPr>
            <w:tcW w:w="4378" w:type="dxa"/>
            <w:tcBorders>
              <w:top w:val="single" w:sz="4" w:space="0" w:color="000000"/>
              <w:left w:val="single" w:sz="4" w:space="0" w:color="000000"/>
              <w:bottom w:val="single" w:sz="4" w:space="0" w:color="000000"/>
              <w:right w:val="single" w:sz="4" w:space="0" w:color="000000"/>
            </w:tcBorders>
          </w:tcPr>
          <w:p w14:paraId="553E37A2" w14:textId="77777777" w:rsidR="00EF280F" w:rsidRPr="0084565A" w:rsidRDefault="00EF280F" w:rsidP="00EF280F">
            <w:pPr>
              <w:spacing w:line="240" w:lineRule="auto"/>
              <w:jc w:val="both"/>
              <w:rPr>
                <w:rFonts w:ascii="Aptos" w:hAnsi="Aptos"/>
                <w:szCs w:val="20"/>
              </w:rPr>
            </w:pPr>
            <w:r w:rsidRPr="0084565A">
              <w:rPr>
                <w:rFonts w:ascii="Aptos" w:hAnsi="Aptos"/>
                <w:szCs w:val="20"/>
              </w:rPr>
              <w:t xml:space="preserve">C2S2TE </w:t>
            </w:r>
          </w:p>
        </w:tc>
      </w:tr>
    </w:tbl>
    <w:p w14:paraId="1DB17A98" w14:textId="77777777" w:rsidR="006B61B6" w:rsidRPr="0084565A" w:rsidRDefault="00000000" w:rsidP="0084565A">
      <w:pPr>
        <w:spacing w:line="240" w:lineRule="auto"/>
        <w:jc w:val="both"/>
        <w:rPr>
          <w:rFonts w:ascii="Aptos" w:hAnsi="Aptos"/>
          <w:szCs w:val="20"/>
        </w:rPr>
      </w:pPr>
      <w:r w:rsidRPr="0084565A">
        <w:rPr>
          <w:rFonts w:ascii="Aptos" w:eastAsia="Times New Roman" w:hAnsi="Aptos" w:cs="Times New Roman"/>
          <w:szCs w:val="20"/>
        </w:rPr>
        <w:t xml:space="preserve"> </w:t>
      </w:r>
    </w:p>
    <w:p w14:paraId="3CB8E57F"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1C490F8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790D51EB" w14:textId="77777777" w:rsidR="00EF280F" w:rsidRDefault="00EF280F" w:rsidP="0084565A">
      <w:pPr>
        <w:spacing w:line="240" w:lineRule="auto"/>
        <w:jc w:val="both"/>
        <w:rPr>
          <w:rFonts w:ascii="Aptos" w:hAnsi="Aptos"/>
          <w:szCs w:val="20"/>
        </w:rPr>
      </w:pPr>
    </w:p>
    <w:p w14:paraId="724096A9" w14:textId="77777777" w:rsidR="00EF280F" w:rsidRDefault="00EF280F" w:rsidP="0084565A">
      <w:pPr>
        <w:spacing w:line="240" w:lineRule="auto"/>
        <w:jc w:val="both"/>
        <w:rPr>
          <w:rFonts w:ascii="Aptos" w:hAnsi="Aptos"/>
          <w:szCs w:val="20"/>
        </w:rPr>
      </w:pPr>
    </w:p>
    <w:p w14:paraId="76F23F99" w14:textId="77777777" w:rsidR="00EF280F" w:rsidRDefault="00EF280F" w:rsidP="0084565A">
      <w:pPr>
        <w:spacing w:line="240" w:lineRule="auto"/>
        <w:jc w:val="both"/>
        <w:rPr>
          <w:rFonts w:ascii="Aptos" w:hAnsi="Aptos"/>
          <w:szCs w:val="20"/>
        </w:rPr>
      </w:pPr>
    </w:p>
    <w:p w14:paraId="087BB399" w14:textId="77777777" w:rsidR="00EF280F" w:rsidRDefault="00EF280F" w:rsidP="0084565A">
      <w:pPr>
        <w:spacing w:line="240" w:lineRule="auto"/>
        <w:jc w:val="both"/>
        <w:rPr>
          <w:rFonts w:ascii="Aptos" w:hAnsi="Aptos"/>
          <w:szCs w:val="20"/>
        </w:rPr>
      </w:pPr>
    </w:p>
    <w:p w14:paraId="49C2BDE8" w14:textId="77777777" w:rsidR="00EF280F" w:rsidRDefault="00EF280F" w:rsidP="0084565A">
      <w:pPr>
        <w:spacing w:line="240" w:lineRule="auto"/>
        <w:jc w:val="both"/>
        <w:rPr>
          <w:rFonts w:ascii="Aptos" w:hAnsi="Aptos"/>
          <w:szCs w:val="20"/>
        </w:rPr>
      </w:pPr>
    </w:p>
    <w:p w14:paraId="3F0AA464" w14:textId="77777777" w:rsidR="00EF280F" w:rsidRDefault="00EF280F" w:rsidP="0084565A">
      <w:pPr>
        <w:spacing w:line="240" w:lineRule="auto"/>
        <w:jc w:val="both"/>
        <w:rPr>
          <w:rFonts w:ascii="Aptos" w:hAnsi="Aptos"/>
          <w:szCs w:val="20"/>
        </w:rPr>
      </w:pPr>
    </w:p>
    <w:p w14:paraId="4C8DE35A" w14:textId="77777777" w:rsidR="00EF280F" w:rsidRDefault="00EF280F" w:rsidP="0084565A">
      <w:pPr>
        <w:spacing w:line="240" w:lineRule="auto"/>
        <w:jc w:val="both"/>
        <w:rPr>
          <w:rFonts w:ascii="Aptos" w:hAnsi="Aptos"/>
          <w:szCs w:val="20"/>
        </w:rPr>
      </w:pPr>
    </w:p>
    <w:p w14:paraId="179F997C" w14:textId="77777777" w:rsidR="00EF280F" w:rsidRDefault="00EF280F" w:rsidP="0084565A">
      <w:pPr>
        <w:spacing w:line="240" w:lineRule="auto"/>
        <w:jc w:val="both"/>
        <w:rPr>
          <w:rFonts w:ascii="Aptos" w:hAnsi="Aptos"/>
          <w:szCs w:val="20"/>
        </w:rPr>
      </w:pPr>
    </w:p>
    <w:p w14:paraId="22ED9E48" w14:textId="77777777" w:rsidR="00EF280F" w:rsidRDefault="00EF280F" w:rsidP="0084565A">
      <w:pPr>
        <w:spacing w:line="240" w:lineRule="auto"/>
        <w:jc w:val="both"/>
        <w:rPr>
          <w:rFonts w:ascii="Aptos" w:hAnsi="Aptos"/>
          <w:szCs w:val="20"/>
        </w:rPr>
      </w:pPr>
    </w:p>
    <w:p w14:paraId="301899FC" w14:textId="77777777" w:rsidR="00EF280F" w:rsidRDefault="00EF280F" w:rsidP="0084565A">
      <w:pPr>
        <w:spacing w:line="240" w:lineRule="auto"/>
        <w:jc w:val="both"/>
        <w:rPr>
          <w:rFonts w:ascii="Aptos" w:hAnsi="Aptos"/>
          <w:szCs w:val="20"/>
        </w:rPr>
      </w:pPr>
    </w:p>
    <w:p w14:paraId="1048F1B6" w14:textId="77777777" w:rsidR="00EF280F" w:rsidRDefault="00EF280F" w:rsidP="0084565A">
      <w:pPr>
        <w:spacing w:line="240" w:lineRule="auto"/>
        <w:jc w:val="both"/>
        <w:rPr>
          <w:rFonts w:ascii="Aptos" w:hAnsi="Aptos"/>
          <w:szCs w:val="20"/>
        </w:rPr>
      </w:pPr>
    </w:p>
    <w:p w14:paraId="5D6EDD3F" w14:textId="77777777" w:rsidR="00EF280F" w:rsidRDefault="00EF280F" w:rsidP="0084565A">
      <w:pPr>
        <w:spacing w:line="240" w:lineRule="auto"/>
        <w:jc w:val="both"/>
        <w:rPr>
          <w:rFonts w:ascii="Aptos" w:hAnsi="Aptos"/>
          <w:szCs w:val="20"/>
        </w:rPr>
      </w:pPr>
    </w:p>
    <w:p w14:paraId="5BBC7DDC" w14:textId="77777777" w:rsidR="00EF280F" w:rsidRDefault="00EF280F" w:rsidP="0084565A">
      <w:pPr>
        <w:spacing w:line="240" w:lineRule="auto"/>
        <w:jc w:val="both"/>
        <w:rPr>
          <w:rFonts w:ascii="Aptos" w:hAnsi="Aptos"/>
          <w:szCs w:val="20"/>
        </w:rPr>
      </w:pPr>
    </w:p>
    <w:p w14:paraId="3A896310" w14:textId="77777777" w:rsidR="00EF280F" w:rsidRDefault="00EF280F" w:rsidP="0084565A">
      <w:pPr>
        <w:spacing w:line="240" w:lineRule="auto"/>
        <w:jc w:val="both"/>
        <w:rPr>
          <w:rFonts w:ascii="Aptos" w:hAnsi="Aptos"/>
          <w:szCs w:val="20"/>
        </w:rPr>
      </w:pPr>
    </w:p>
    <w:p w14:paraId="7241EA62" w14:textId="77777777" w:rsidR="00EF280F" w:rsidRDefault="00EF280F" w:rsidP="0084565A">
      <w:pPr>
        <w:spacing w:line="240" w:lineRule="auto"/>
        <w:jc w:val="both"/>
        <w:rPr>
          <w:rFonts w:ascii="Aptos" w:hAnsi="Aptos"/>
          <w:szCs w:val="20"/>
        </w:rPr>
      </w:pPr>
    </w:p>
    <w:p w14:paraId="03A33596" w14:textId="77777777" w:rsidR="00EF280F" w:rsidRDefault="00EF280F" w:rsidP="0084565A">
      <w:pPr>
        <w:spacing w:line="240" w:lineRule="auto"/>
        <w:jc w:val="both"/>
        <w:rPr>
          <w:rFonts w:ascii="Aptos" w:hAnsi="Aptos"/>
          <w:szCs w:val="20"/>
        </w:rPr>
      </w:pPr>
    </w:p>
    <w:p w14:paraId="153782E5" w14:textId="77777777" w:rsidR="00EF280F" w:rsidRDefault="00EF280F" w:rsidP="0084565A">
      <w:pPr>
        <w:spacing w:line="240" w:lineRule="auto"/>
        <w:jc w:val="both"/>
        <w:rPr>
          <w:rFonts w:ascii="Aptos" w:hAnsi="Aptos"/>
          <w:szCs w:val="20"/>
        </w:rPr>
      </w:pPr>
    </w:p>
    <w:p w14:paraId="1B082DC4" w14:textId="77777777" w:rsidR="00EF280F" w:rsidRDefault="00EF280F" w:rsidP="0084565A">
      <w:pPr>
        <w:spacing w:line="240" w:lineRule="auto"/>
        <w:jc w:val="both"/>
        <w:rPr>
          <w:rFonts w:ascii="Aptos" w:hAnsi="Aptos"/>
          <w:szCs w:val="20"/>
        </w:rPr>
      </w:pPr>
    </w:p>
    <w:p w14:paraId="0E2FDED8" w14:textId="77777777" w:rsidR="00EF280F" w:rsidRDefault="00EF280F" w:rsidP="0084565A">
      <w:pPr>
        <w:spacing w:line="240" w:lineRule="auto"/>
        <w:jc w:val="both"/>
        <w:rPr>
          <w:rFonts w:ascii="Aptos" w:hAnsi="Aptos"/>
          <w:szCs w:val="20"/>
        </w:rPr>
      </w:pPr>
    </w:p>
    <w:p w14:paraId="39E59871" w14:textId="0CA5A54A" w:rsidR="006B61B6" w:rsidRPr="0084565A" w:rsidRDefault="00000000" w:rsidP="0084565A">
      <w:pPr>
        <w:spacing w:line="240" w:lineRule="auto"/>
        <w:jc w:val="both"/>
        <w:rPr>
          <w:rFonts w:ascii="Aptos" w:hAnsi="Aptos"/>
          <w:szCs w:val="20"/>
        </w:rPr>
      </w:pPr>
      <w:r w:rsidRPr="0084565A">
        <w:rPr>
          <w:rFonts w:ascii="Aptos" w:hAnsi="Aptos"/>
          <w:szCs w:val="20"/>
        </w:rPr>
        <w:t xml:space="preserve">Contact Us </w:t>
      </w:r>
    </w:p>
    <w:p w14:paraId="3815FE31" w14:textId="65DF8E75" w:rsidR="006B61B6" w:rsidRPr="0084565A" w:rsidRDefault="00000000" w:rsidP="0084565A">
      <w:pPr>
        <w:spacing w:line="240" w:lineRule="auto"/>
        <w:jc w:val="both"/>
        <w:rPr>
          <w:rFonts w:ascii="Aptos" w:hAnsi="Aptos"/>
          <w:szCs w:val="20"/>
        </w:rPr>
      </w:pPr>
      <w:r w:rsidRPr="0084565A">
        <w:rPr>
          <w:rFonts w:ascii="Aptos" w:hAnsi="Aptos"/>
          <w:szCs w:val="20"/>
        </w:rPr>
        <w:t xml:space="preserve">For further technical information, please contact Novatex Products on 02 </w:t>
      </w:r>
      <w:r w:rsidR="00EF280F">
        <w:rPr>
          <w:rFonts w:ascii="Aptos" w:hAnsi="Aptos"/>
          <w:szCs w:val="20"/>
        </w:rPr>
        <w:t>9616 6500</w:t>
      </w:r>
      <w:r w:rsidRPr="0084565A">
        <w:rPr>
          <w:rFonts w:ascii="Aptos" w:hAnsi="Aptos"/>
          <w:szCs w:val="20"/>
        </w:rPr>
        <w:t xml:space="preserve"> </w:t>
      </w:r>
    </w:p>
    <w:p w14:paraId="3EC58128"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39F8AFD4"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147E18C2" w14:textId="77777777" w:rsidR="006B61B6" w:rsidRPr="0084565A" w:rsidRDefault="00000000" w:rsidP="0084565A">
      <w:pPr>
        <w:spacing w:line="240" w:lineRule="auto"/>
        <w:jc w:val="both"/>
        <w:rPr>
          <w:rFonts w:ascii="Aptos" w:hAnsi="Aptos"/>
          <w:szCs w:val="20"/>
        </w:rPr>
      </w:pPr>
      <w:r w:rsidRPr="0084565A">
        <w:rPr>
          <w:rFonts w:ascii="Aptos" w:hAnsi="Aptos"/>
          <w:szCs w:val="20"/>
        </w:rPr>
        <w:t xml:space="preserve"> </w:t>
      </w:r>
    </w:p>
    <w:p w14:paraId="44887B8E" w14:textId="77777777" w:rsidR="006B61B6" w:rsidRDefault="00000000" w:rsidP="0084565A">
      <w:pPr>
        <w:spacing w:line="240" w:lineRule="auto"/>
        <w:jc w:val="both"/>
        <w:rPr>
          <w:rFonts w:ascii="Aptos" w:hAnsi="Aptos"/>
          <w:szCs w:val="20"/>
        </w:rPr>
      </w:pPr>
      <w:r w:rsidRPr="0084565A">
        <w:rPr>
          <w:rFonts w:ascii="Aptos" w:hAnsi="Aptos"/>
          <w:szCs w:val="20"/>
        </w:rPr>
        <w:t xml:space="preserve"> </w:t>
      </w:r>
    </w:p>
    <w:p w14:paraId="7A3B9E70" w14:textId="77777777" w:rsidR="00EF280F" w:rsidRDefault="00EF280F" w:rsidP="0084565A">
      <w:pPr>
        <w:spacing w:line="240" w:lineRule="auto"/>
        <w:jc w:val="both"/>
        <w:rPr>
          <w:rFonts w:ascii="Aptos" w:hAnsi="Aptos"/>
          <w:szCs w:val="20"/>
        </w:rPr>
      </w:pPr>
    </w:p>
    <w:p w14:paraId="3FA70CAE" w14:textId="77777777" w:rsidR="00EF280F" w:rsidRDefault="00EF280F" w:rsidP="0084565A">
      <w:pPr>
        <w:spacing w:line="240" w:lineRule="auto"/>
        <w:jc w:val="both"/>
        <w:rPr>
          <w:rFonts w:ascii="Aptos" w:hAnsi="Aptos"/>
          <w:szCs w:val="20"/>
        </w:rPr>
      </w:pPr>
    </w:p>
    <w:p w14:paraId="02485F2F" w14:textId="77777777" w:rsidR="00EF280F" w:rsidRDefault="00EF280F" w:rsidP="0084565A">
      <w:pPr>
        <w:spacing w:line="240" w:lineRule="auto"/>
        <w:jc w:val="both"/>
        <w:rPr>
          <w:rFonts w:ascii="Aptos" w:hAnsi="Aptos"/>
          <w:szCs w:val="20"/>
        </w:rPr>
      </w:pPr>
    </w:p>
    <w:p w14:paraId="769A90DF" w14:textId="77777777" w:rsidR="00EF280F" w:rsidRDefault="00EF280F" w:rsidP="0084565A">
      <w:pPr>
        <w:spacing w:line="240" w:lineRule="auto"/>
        <w:jc w:val="both"/>
        <w:rPr>
          <w:rFonts w:ascii="Aptos" w:hAnsi="Aptos"/>
          <w:szCs w:val="20"/>
        </w:rPr>
      </w:pPr>
    </w:p>
    <w:p w14:paraId="0A624006" w14:textId="77777777" w:rsidR="00EF280F" w:rsidRDefault="00EF280F" w:rsidP="0084565A">
      <w:pPr>
        <w:spacing w:line="240" w:lineRule="auto"/>
        <w:jc w:val="both"/>
        <w:rPr>
          <w:rFonts w:ascii="Aptos" w:hAnsi="Aptos"/>
          <w:szCs w:val="20"/>
        </w:rPr>
      </w:pPr>
    </w:p>
    <w:p w14:paraId="65982389" w14:textId="77777777" w:rsidR="00EF280F" w:rsidRDefault="00EF280F" w:rsidP="0084565A">
      <w:pPr>
        <w:spacing w:line="240" w:lineRule="auto"/>
        <w:jc w:val="both"/>
        <w:rPr>
          <w:rFonts w:ascii="Aptos" w:hAnsi="Aptos"/>
          <w:szCs w:val="20"/>
        </w:rPr>
      </w:pPr>
    </w:p>
    <w:p w14:paraId="2130C51A" w14:textId="77777777" w:rsidR="00EF280F" w:rsidRDefault="00EF280F" w:rsidP="0084565A">
      <w:pPr>
        <w:spacing w:line="240" w:lineRule="auto"/>
        <w:jc w:val="both"/>
        <w:rPr>
          <w:rFonts w:ascii="Aptos" w:hAnsi="Aptos"/>
          <w:szCs w:val="20"/>
        </w:rPr>
      </w:pPr>
    </w:p>
    <w:p w14:paraId="72CDD10A" w14:textId="77777777" w:rsidR="00EF280F" w:rsidRDefault="00EF280F" w:rsidP="0084565A">
      <w:pPr>
        <w:spacing w:line="240" w:lineRule="auto"/>
        <w:jc w:val="both"/>
        <w:rPr>
          <w:rFonts w:ascii="Aptos" w:hAnsi="Aptos"/>
          <w:szCs w:val="20"/>
        </w:rPr>
      </w:pPr>
    </w:p>
    <w:p w14:paraId="1D50928F" w14:textId="77777777" w:rsidR="00EF280F" w:rsidRPr="0084565A" w:rsidRDefault="00EF280F" w:rsidP="0084565A">
      <w:pPr>
        <w:spacing w:line="240" w:lineRule="auto"/>
        <w:jc w:val="both"/>
        <w:rPr>
          <w:rFonts w:ascii="Aptos" w:hAnsi="Aptos"/>
          <w:szCs w:val="20"/>
        </w:rPr>
      </w:pPr>
    </w:p>
    <w:p w14:paraId="42F8CF73" w14:textId="46697DE8" w:rsidR="006B61B6" w:rsidRPr="00EF280F" w:rsidRDefault="00000000" w:rsidP="00EF280F">
      <w:pPr>
        <w:spacing w:line="240" w:lineRule="auto"/>
        <w:jc w:val="center"/>
        <w:rPr>
          <w:rFonts w:ascii="Aptos" w:hAnsi="Aptos"/>
          <w:b/>
          <w:bCs/>
          <w:sz w:val="16"/>
          <w:szCs w:val="16"/>
        </w:rPr>
      </w:pPr>
      <w:r w:rsidRPr="00EF280F">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EF280F" w:rsidRPr="00EF280F">
        <w:rPr>
          <w:rFonts w:ascii="Aptos" w:eastAsia="Times New Roman" w:hAnsi="Aptos" w:cs="Times New Roman"/>
          <w:b/>
          <w:bCs/>
          <w:i/>
          <w:sz w:val="16"/>
          <w:szCs w:val="16"/>
        </w:rPr>
        <w:t>.</w:t>
      </w:r>
    </w:p>
    <w:p w14:paraId="5E3B58F3" w14:textId="77777777" w:rsidR="006B61B6" w:rsidRPr="0084565A" w:rsidRDefault="00000000" w:rsidP="0084565A">
      <w:pPr>
        <w:spacing w:line="240" w:lineRule="auto"/>
        <w:jc w:val="both"/>
        <w:rPr>
          <w:rFonts w:ascii="Aptos" w:hAnsi="Aptos"/>
          <w:szCs w:val="20"/>
        </w:rPr>
      </w:pPr>
      <w:r w:rsidRPr="0084565A">
        <w:rPr>
          <w:rFonts w:ascii="Aptos" w:eastAsia="Times New Roman" w:hAnsi="Aptos" w:cs="Times New Roman"/>
          <w:szCs w:val="20"/>
        </w:rPr>
        <w:t xml:space="preserve"> </w:t>
      </w:r>
    </w:p>
    <w:sectPr w:rsidR="006B61B6" w:rsidRPr="0084565A">
      <w:headerReference w:type="even" r:id="rId10"/>
      <w:headerReference w:type="default" r:id="rId11"/>
      <w:headerReference w:type="first" r:id="rId12"/>
      <w:pgSz w:w="11906" w:h="16838"/>
      <w:pgMar w:top="1684" w:right="374" w:bottom="0" w:left="701" w:header="8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A576" w14:textId="77777777" w:rsidR="002C25D3" w:rsidRDefault="002C25D3">
      <w:pPr>
        <w:spacing w:after="0" w:line="240" w:lineRule="auto"/>
      </w:pPr>
      <w:r>
        <w:separator/>
      </w:r>
    </w:p>
  </w:endnote>
  <w:endnote w:type="continuationSeparator" w:id="0">
    <w:p w14:paraId="51640279" w14:textId="77777777" w:rsidR="002C25D3" w:rsidRDefault="002C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B352" w14:textId="77777777" w:rsidR="002C25D3" w:rsidRDefault="002C25D3">
      <w:pPr>
        <w:spacing w:after="0" w:line="240" w:lineRule="auto"/>
      </w:pPr>
      <w:r>
        <w:separator/>
      </w:r>
    </w:p>
  </w:footnote>
  <w:footnote w:type="continuationSeparator" w:id="0">
    <w:p w14:paraId="46332BE2" w14:textId="77777777" w:rsidR="002C25D3" w:rsidRDefault="002C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7AD6" w14:textId="77777777" w:rsidR="006B61B6" w:rsidRDefault="00000000">
    <w:pPr>
      <w:spacing w:after="0" w:line="259" w:lineRule="auto"/>
      <w:ind w:left="1721" w:firstLine="0"/>
    </w:pPr>
    <w:r>
      <w:rPr>
        <w:noProof/>
        <w:sz w:val="22"/>
      </w:rPr>
      <mc:AlternateContent>
        <mc:Choice Requires="wpg">
          <w:drawing>
            <wp:anchor distT="0" distB="0" distL="114300" distR="114300" simplePos="0" relativeHeight="251658240" behindDoc="0" locked="0" layoutInCell="1" allowOverlap="1" wp14:anchorId="1FE737EB" wp14:editId="0458FE6D">
              <wp:simplePos x="0" y="0"/>
              <wp:positionH relativeFrom="page">
                <wp:posOffset>1519682</wp:posOffset>
              </wp:positionH>
              <wp:positionV relativeFrom="page">
                <wp:posOffset>993902</wp:posOffset>
              </wp:positionV>
              <wp:extent cx="5528818" cy="27432"/>
              <wp:effectExtent l="0" t="0" r="0" b="0"/>
              <wp:wrapSquare wrapText="bothSides"/>
              <wp:docPr id="7470" name="Group 7470"/>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7774" name="Shape 7774"/>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70" style="width:435.34pt;height:2.15997pt;position:absolute;mso-position-horizontal-relative:page;mso-position-horizontal:absolute;margin-left:119.66pt;mso-position-vertical-relative:page;margin-top:78.26pt;" coordsize="55288,274">
              <v:shape id="Shape 7775"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UNI</w:t>
    </w:r>
    <w:r>
      <w:rPr>
        <w:rFonts w:ascii="Cambria" w:eastAsia="Cambria" w:hAnsi="Cambria" w:cs="Cambria"/>
        <w:b/>
        <w:sz w:val="72"/>
      </w:rPr>
      <w:t>NOVA</w:t>
    </w:r>
    <w:r>
      <w:rPr>
        <w:rFonts w:ascii="Cambria" w:eastAsia="Cambria" w:hAnsi="Cambria" w:cs="Cambria"/>
        <w:b/>
        <w:color w:val="FF0000"/>
        <w:sz w:val="72"/>
      </w:rPr>
      <w:t xml:space="preserve"> </w:t>
    </w:r>
  </w:p>
  <w:p w14:paraId="53FF1DD0" w14:textId="77777777" w:rsidR="006B61B6" w:rsidRDefault="00000000">
    <w:pPr>
      <w:spacing w:after="0" w:line="259" w:lineRule="auto"/>
      <w:ind w:left="0" w:right="1001" w:firstLine="0"/>
      <w:jc w:val="right"/>
    </w:pPr>
    <w:r>
      <w:rPr>
        <w:rFonts w:ascii="Cambria" w:eastAsia="Cambria" w:hAnsi="Cambria" w:cs="Cambria"/>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019D" w14:textId="2A3DFA4E" w:rsidR="006B61B6" w:rsidRDefault="006B61B6">
    <w:pPr>
      <w:spacing w:after="0" w:line="259" w:lineRule="auto"/>
      <w:ind w:left="0" w:right="100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D60" w14:textId="77777777" w:rsidR="006B61B6" w:rsidRDefault="00000000">
    <w:pPr>
      <w:spacing w:after="0" w:line="259" w:lineRule="auto"/>
      <w:ind w:left="1721" w:firstLine="0"/>
    </w:pPr>
    <w:r>
      <w:rPr>
        <w:noProof/>
        <w:sz w:val="22"/>
      </w:rPr>
      <mc:AlternateContent>
        <mc:Choice Requires="wpg">
          <w:drawing>
            <wp:anchor distT="0" distB="0" distL="114300" distR="114300" simplePos="0" relativeHeight="251660288" behindDoc="0" locked="0" layoutInCell="1" allowOverlap="1" wp14:anchorId="371D0359" wp14:editId="6F1634E3">
              <wp:simplePos x="0" y="0"/>
              <wp:positionH relativeFrom="page">
                <wp:posOffset>1519682</wp:posOffset>
              </wp:positionH>
              <wp:positionV relativeFrom="page">
                <wp:posOffset>993902</wp:posOffset>
              </wp:positionV>
              <wp:extent cx="5528818" cy="27432"/>
              <wp:effectExtent l="0" t="0" r="0" b="0"/>
              <wp:wrapSquare wrapText="bothSides"/>
              <wp:docPr id="7444" name="Group 7444"/>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7770" name="Shape 7770"/>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44" style="width:435.34pt;height:2.15997pt;position:absolute;mso-position-horizontal-relative:page;mso-position-horizontal:absolute;margin-left:119.66pt;mso-position-vertical-relative:page;margin-top:78.26pt;" coordsize="55288,274">
              <v:shape id="Shape 7771"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UNI</w:t>
    </w:r>
    <w:r>
      <w:rPr>
        <w:rFonts w:ascii="Cambria" w:eastAsia="Cambria" w:hAnsi="Cambria" w:cs="Cambria"/>
        <w:b/>
        <w:sz w:val="72"/>
      </w:rPr>
      <w:t>NOVA</w:t>
    </w:r>
    <w:r>
      <w:rPr>
        <w:rFonts w:ascii="Cambria" w:eastAsia="Cambria" w:hAnsi="Cambria" w:cs="Cambria"/>
        <w:b/>
        <w:color w:val="FF0000"/>
        <w:sz w:val="72"/>
      </w:rPr>
      <w:t xml:space="preserve"> </w:t>
    </w:r>
  </w:p>
  <w:p w14:paraId="13669467" w14:textId="77777777" w:rsidR="006B61B6" w:rsidRDefault="00000000">
    <w:pPr>
      <w:spacing w:after="0" w:line="259" w:lineRule="auto"/>
      <w:ind w:left="0" w:right="1001" w:firstLine="0"/>
      <w:jc w:val="right"/>
    </w:pPr>
    <w:r>
      <w:rPr>
        <w:rFonts w:ascii="Cambria" w:eastAsia="Cambria" w:hAnsi="Cambria" w:cs="Cambria"/>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D1C"/>
    <w:multiLevelType w:val="hybridMultilevel"/>
    <w:tmpl w:val="36B63350"/>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1" w15:restartNumberingAfterBreak="0">
    <w:nsid w:val="60D751FF"/>
    <w:multiLevelType w:val="hybridMultilevel"/>
    <w:tmpl w:val="D66EBCE2"/>
    <w:lvl w:ilvl="0" w:tplc="D45A1006">
      <w:start w:val="1"/>
      <w:numFmt w:val="bullet"/>
      <w:lvlText w:val="o"/>
      <w:lvlJc w:val="left"/>
      <w:pPr>
        <w:ind w:left="28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E2C736E">
      <w:start w:val="1"/>
      <w:numFmt w:val="bullet"/>
      <w:lvlText w:val="o"/>
      <w:lvlJc w:val="left"/>
      <w:pPr>
        <w:ind w:left="30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ADE6C060">
      <w:start w:val="1"/>
      <w:numFmt w:val="bullet"/>
      <w:lvlText w:val="▪"/>
      <w:lvlJc w:val="left"/>
      <w:pPr>
        <w:ind w:left="38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9EA2575C">
      <w:start w:val="1"/>
      <w:numFmt w:val="bullet"/>
      <w:lvlText w:val="•"/>
      <w:lvlJc w:val="left"/>
      <w:pPr>
        <w:ind w:left="45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BF0F31E">
      <w:start w:val="1"/>
      <w:numFmt w:val="bullet"/>
      <w:lvlText w:val="o"/>
      <w:lvlJc w:val="left"/>
      <w:pPr>
        <w:ind w:left="524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84E00F62">
      <w:start w:val="1"/>
      <w:numFmt w:val="bullet"/>
      <w:lvlText w:val="▪"/>
      <w:lvlJc w:val="left"/>
      <w:pPr>
        <w:ind w:left="596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5207458">
      <w:start w:val="1"/>
      <w:numFmt w:val="bullet"/>
      <w:lvlText w:val="•"/>
      <w:lvlJc w:val="left"/>
      <w:pPr>
        <w:ind w:left="66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B492C2C4">
      <w:start w:val="1"/>
      <w:numFmt w:val="bullet"/>
      <w:lvlText w:val="o"/>
      <w:lvlJc w:val="left"/>
      <w:pPr>
        <w:ind w:left="74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91CE5BC">
      <w:start w:val="1"/>
      <w:numFmt w:val="bullet"/>
      <w:lvlText w:val="▪"/>
      <w:lvlJc w:val="left"/>
      <w:pPr>
        <w:ind w:left="81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893199881">
    <w:abstractNumId w:val="1"/>
  </w:num>
  <w:num w:numId="2" w16cid:durableId="152725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B6"/>
    <w:rsid w:val="002C25D3"/>
    <w:rsid w:val="006B61B6"/>
    <w:rsid w:val="0084565A"/>
    <w:rsid w:val="00EF2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FD3F"/>
  <w15:docId w15:val="{8A89BD23-23F1-48CC-96D0-B92B75F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29"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2023-12-19T02:31:00Z</dcterms:created>
  <dcterms:modified xsi:type="dcterms:W3CDTF">2023-12-19T02:31:00Z</dcterms:modified>
</cp:coreProperties>
</file>