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A2A1" w14:textId="3B00F9F5" w:rsidR="006918C0" w:rsidRDefault="006918C0" w:rsidP="006918C0">
      <w:pPr>
        <w:spacing w:line="240" w:lineRule="auto"/>
        <w:jc w:val="center"/>
        <w:rPr>
          <w:rFonts w:ascii="Britannic Bold" w:hAnsi="Britannic Bold"/>
          <w:color w:val="A6A6A6" w:themeColor="background1" w:themeShade="A6"/>
          <w:sz w:val="60"/>
          <w:szCs w:val="60"/>
        </w:rPr>
      </w:pPr>
      <w:r w:rsidRPr="006918C0">
        <w:rPr>
          <w:rFonts w:ascii="Britannic Bold" w:hAnsi="Britannic Bold"/>
          <w:color w:val="A6A6A6" w:themeColor="background1" w:themeShade="A6"/>
          <w:sz w:val="60"/>
          <w:szCs w:val="60"/>
        </w:rPr>
        <w:t>Structagrout</w:t>
      </w:r>
    </w:p>
    <w:p w14:paraId="24FC3C1D" w14:textId="5C291668" w:rsidR="002E4D4D" w:rsidRPr="006918C0" w:rsidRDefault="00000000" w:rsidP="006918C0">
      <w:pPr>
        <w:spacing w:line="240" w:lineRule="auto"/>
        <w:jc w:val="center"/>
        <w:rPr>
          <w:rFonts w:ascii="Aptos" w:hAnsi="Aptos"/>
          <w:sz w:val="28"/>
          <w:szCs w:val="28"/>
        </w:rPr>
      </w:pPr>
      <w:r w:rsidRPr="006918C0">
        <w:rPr>
          <w:rFonts w:ascii="Aptos" w:hAnsi="Aptos"/>
          <w:sz w:val="28"/>
          <w:szCs w:val="28"/>
        </w:rPr>
        <w:t>General Purpose Cementitious Grout</w:t>
      </w:r>
    </w:p>
    <w:p w14:paraId="7B9AECFD" w14:textId="073A5E05" w:rsidR="002E4D4D" w:rsidRPr="006918C0" w:rsidRDefault="002E4D4D" w:rsidP="006918C0">
      <w:pPr>
        <w:spacing w:line="240" w:lineRule="auto"/>
        <w:jc w:val="center"/>
        <w:rPr>
          <w:rFonts w:ascii="Aptos" w:hAnsi="Aptos"/>
          <w:sz w:val="20"/>
          <w:szCs w:val="20"/>
        </w:rPr>
      </w:pPr>
    </w:p>
    <w:p w14:paraId="02EC442E" w14:textId="0675627B" w:rsidR="002E4D4D" w:rsidRPr="006918C0" w:rsidRDefault="006918C0" w:rsidP="006918C0">
      <w:pPr>
        <w:spacing w:after="0" w:line="240" w:lineRule="auto"/>
        <w:jc w:val="both"/>
        <w:rPr>
          <w:rFonts w:ascii="Aptos" w:hAnsi="Aptos"/>
          <w:sz w:val="28"/>
          <w:szCs w:val="28"/>
        </w:rPr>
      </w:pPr>
      <w:r w:rsidRPr="006918C0">
        <w:rPr>
          <w:rFonts w:ascii="Aptos" w:hAnsi="Aptos"/>
          <w:noProof/>
          <w:sz w:val="28"/>
          <w:szCs w:val="28"/>
        </w:rPr>
        <w:drawing>
          <wp:anchor distT="0" distB="0" distL="114300" distR="114300" simplePos="0" relativeHeight="251658240" behindDoc="0" locked="0" layoutInCell="1" allowOverlap="0" wp14:anchorId="65764F9C" wp14:editId="1DF252E1">
            <wp:simplePos x="0" y="0"/>
            <wp:positionH relativeFrom="margin">
              <wp:align>left</wp:align>
            </wp:positionH>
            <wp:positionV relativeFrom="paragraph">
              <wp:posOffset>13970</wp:posOffset>
            </wp:positionV>
            <wp:extent cx="784860" cy="7134225"/>
            <wp:effectExtent l="0" t="0" r="0" b="9525"/>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784860" cy="7134225"/>
                    </a:xfrm>
                    <a:prstGeom prst="rect">
                      <a:avLst/>
                    </a:prstGeom>
                  </pic:spPr>
                </pic:pic>
              </a:graphicData>
            </a:graphic>
            <wp14:sizeRelV relativeFrom="margin">
              <wp14:pctHeight>0</wp14:pctHeight>
            </wp14:sizeRelV>
          </wp:anchor>
        </w:drawing>
      </w:r>
      <w:r w:rsidR="00000000" w:rsidRPr="006918C0">
        <w:rPr>
          <w:rFonts w:ascii="Aptos" w:eastAsia="Cambria" w:hAnsi="Aptos" w:cs="Cambria"/>
          <w:sz w:val="28"/>
          <w:szCs w:val="28"/>
        </w:rPr>
        <w:t xml:space="preserve">TECHNICAL DATA SHEET </w:t>
      </w:r>
    </w:p>
    <w:p w14:paraId="3D004CC0" w14:textId="7218E88D" w:rsidR="002E4D4D" w:rsidRPr="006918C0" w:rsidRDefault="00000000" w:rsidP="006918C0">
      <w:pPr>
        <w:spacing w:after="0" w:line="240" w:lineRule="auto"/>
        <w:jc w:val="both"/>
        <w:rPr>
          <w:rFonts w:ascii="Aptos" w:hAnsi="Aptos"/>
          <w:sz w:val="28"/>
          <w:szCs w:val="28"/>
        </w:rPr>
      </w:pPr>
      <w:r w:rsidRPr="006918C0">
        <w:rPr>
          <w:rFonts w:ascii="Aptos" w:eastAsia="Cambria" w:hAnsi="Aptos" w:cs="Cambria"/>
          <w:sz w:val="28"/>
          <w:szCs w:val="28"/>
        </w:rPr>
        <w:t xml:space="preserve"> </w:t>
      </w:r>
    </w:p>
    <w:p w14:paraId="4F8D2E24" w14:textId="6C65A4AB" w:rsidR="002E4D4D" w:rsidRPr="006918C0" w:rsidRDefault="00000000" w:rsidP="006918C0">
      <w:pPr>
        <w:spacing w:after="0" w:line="240" w:lineRule="auto"/>
        <w:jc w:val="both"/>
        <w:rPr>
          <w:rFonts w:ascii="Aptos" w:hAnsi="Aptos"/>
          <w:sz w:val="28"/>
          <w:szCs w:val="28"/>
        </w:rPr>
      </w:pPr>
      <w:r w:rsidRPr="006918C0">
        <w:rPr>
          <w:rFonts w:ascii="Aptos" w:hAnsi="Aptos"/>
          <w:sz w:val="28"/>
          <w:szCs w:val="28"/>
        </w:rPr>
        <w:t xml:space="preserve">STRUCTAGROUT is an internal and external engineered (class A) cementitious grout that is ideal for patching all types of cement and concrete building elements including Precast and tilt up panelling.  </w:t>
      </w:r>
    </w:p>
    <w:p w14:paraId="762FFFB4" w14:textId="5161C3E7" w:rsidR="002E4D4D" w:rsidRPr="006918C0" w:rsidRDefault="00000000" w:rsidP="006918C0">
      <w:pPr>
        <w:spacing w:after="0" w:line="240" w:lineRule="auto"/>
        <w:jc w:val="both"/>
        <w:rPr>
          <w:rFonts w:ascii="Aptos" w:hAnsi="Aptos"/>
          <w:sz w:val="28"/>
          <w:szCs w:val="28"/>
        </w:rPr>
      </w:pPr>
      <w:r w:rsidRPr="006918C0">
        <w:rPr>
          <w:rFonts w:ascii="Aptos" w:hAnsi="Aptos"/>
          <w:sz w:val="28"/>
          <w:szCs w:val="28"/>
        </w:rPr>
        <w:t xml:space="preserve"> </w:t>
      </w:r>
    </w:p>
    <w:p w14:paraId="2A719A6C" w14:textId="600F6AE4" w:rsidR="002E4D4D" w:rsidRPr="006918C0" w:rsidRDefault="006918C0" w:rsidP="006918C0">
      <w:pPr>
        <w:spacing w:after="0" w:line="240" w:lineRule="auto"/>
        <w:jc w:val="both"/>
        <w:rPr>
          <w:rFonts w:ascii="Aptos" w:hAnsi="Aptos"/>
          <w:sz w:val="28"/>
          <w:szCs w:val="28"/>
        </w:rPr>
      </w:pPr>
      <w:r w:rsidRPr="006918C0">
        <w:rPr>
          <w:rFonts w:ascii="Aptos" w:hAnsi="Aptos"/>
          <w:sz w:val="28"/>
          <w:szCs w:val="28"/>
        </w:rPr>
        <w:t>STRUCTAGROUT gas expansion system</w:t>
      </w:r>
      <w:r w:rsidR="00000000" w:rsidRPr="006918C0">
        <w:rPr>
          <w:rFonts w:ascii="Aptos" w:hAnsi="Aptos"/>
          <w:sz w:val="28"/>
          <w:szCs w:val="28"/>
        </w:rPr>
        <w:t xml:space="preserve"> ensures total void filling with no shrinkage cracks. </w:t>
      </w:r>
    </w:p>
    <w:p w14:paraId="633DE8CA" w14:textId="594FF4DC" w:rsidR="002E4D4D" w:rsidRPr="006918C0" w:rsidRDefault="00000000" w:rsidP="006918C0">
      <w:pPr>
        <w:spacing w:after="0" w:line="240" w:lineRule="auto"/>
        <w:jc w:val="both"/>
        <w:rPr>
          <w:rFonts w:ascii="Aptos" w:hAnsi="Aptos"/>
          <w:sz w:val="28"/>
          <w:szCs w:val="28"/>
        </w:rPr>
      </w:pPr>
      <w:r w:rsidRPr="006918C0">
        <w:rPr>
          <w:rFonts w:ascii="Aptos" w:hAnsi="Aptos"/>
          <w:sz w:val="28"/>
          <w:szCs w:val="28"/>
        </w:rPr>
        <w:t xml:space="preserve"> </w:t>
      </w:r>
    </w:p>
    <w:p w14:paraId="59187921" w14:textId="35BD1AF6" w:rsidR="002E4D4D" w:rsidRPr="006918C0" w:rsidRDefault="00000000" w:rsidP="006918C0">
      <w:pPr>
        <w:spacing w:after="0" w:line="240" w:lineRule="auto"/>
        <w:jc w:val="both"/>
        <w:rPr>
          <w:rFonts w:ascii="Aptos" w:hAnsi="Aptos"/>
          <w:sz w:val="28"/>
          <w:szCs w:val="28"/>
        </w:rPr>
      </w:pPr>
      <w:r w:rsidRPr="006918C0">
        <w:rPr>
          <w:rFonts w:ascii="Aptos" w:hAnsi="Aptos"/>
          <w:sz w:val="28"/>
          <w:szCs w:val="28"/>
        </w:rPr>
        <w:t xml:space="preserve">STRUCTAGROUT is ready to use. Just Mix and add </w:t>
      </w:r>
      <w:r w:rsidR="006918C0" w:rsidRPr="006918C0">
        <w:rPr>
          <w:rFonts w:ascii="Aptos" w:hAnsi="Aptos"/>
          <w:sz w:val="28"/>
          <w:szCs w:val="28"/>
        </w:rPr>
        <w:t>water.</w:t>
      </w:r>
      <w:r w:rsidRPr="006918C0">
        <w:rPr>
          <w:rFonts w:ascii="Aptos" w:hAnsi="Aptos"/>
          <w:sz w:val="28"/>
          <w:szCs w:val="28"/>
        </w:rPr>
        <w:t xml:space="preserve">  </w:t>
      </w:r>
    </w:p>
    <w:p w14:paraId="1AEBC879" w14:textId="7C4AE85B" w:rsidR="002E4D4D" w:rsidRPr="006918C0" w:rsidRDefault="00156A00" w:rsidP="006918C0">
      <w:pPr>
        <w:spacing w:after="0" w:line="240" w:lineRule="auto"/>
        <w:jc w:val="both"/>
        <w:rPr>
          <w:rFonts w:ascii="Aptos" w:hAnsi="Aptos"/>
          <w:sz w:val="28"/>
          <w:szCs w:val="28"/>
        </w:rPr>
      </w:pPr>
      <w:r w:rsidRPr="00156A00">
        <w:rPr>
          <w:rFonts w:ascii="Aptos" w:hAnsi="Aptos"/>
          <w:sz w:val="28"/>
          <w:szCs w:val="28"/>
        </w:rPr>
        <w:drawing>
          <wp:anchor distT="0" distB="0" distL="114300" distR="114300" simplePos="0" relativeHeight="251665408" behindDoc="0" locked="0" layoutInCell="1" allowOverlap="1" wp14:anchorId="4A60620F" wp14:editId="5AEE955F">
            <wp:simplePos x="0" y="0"/>
            <wp:positionH relativeFrom="column">
              <wp:posOffset>5026660</wp:posOffset>
            </wp:positionH>
            <wp:positionV relativeFrom="paragraph">
              <wp:posOffset>129540</wp:posOffset>
            </wp:positionV>
            <wp:extent cx="1781175" cy="2590800"/>
            <wp:effectExtent l="0" t="0" r="9525" b="0"/>
            <wp:wrapSquare wrapText="bothSides"/>
            <wp:docPr id="1643274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27461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2590800"/>
                    </a:xfrm>
                    <a:prstGeom prst="rect">
                      <a:avLst/>
                    </a:prstGeom>
                  </pic:spPr>
                </pic:pic>
              </a:graphicData>
            </a:graphic>
            <wp14:sizeRelH relativeFrom="margin">
              <wp14:pctWidth>0</wp14:pctWidth>
            </wp14:sizeRelH>
            <wp14:sizeRelV relativeFrom="margin">
              <wp14:pctHeight>0</wp14:pctHeight>
            </wp14:sizeRelV>
          </wp:anchor>
        </w:drawing>
      </w:r>
      <w:r w:rsidR="00000000" w:rsidRPr="006918C0">
        <w:rPr>
          <w:rFonts w:ascii="Aptos" w:hAnsi="Aptos"/>
          <w:sz w:val="28"/>
          <w:szCs w:val="28"/>
        </w:rPr>
        <w:t xml:space="preserve"> </w:t>
      </w:r>
    </w:p>
    <w:p w14:paraId="5A6C6FF6" w14:textId="7D3E36A8" w:rsidR="006918C0" w:rsidRDefault="00000000" w:rsidP="006918C0">
      <w:pPr>
        <w:pStyle w:val="ListParagraph"/>
        <w:numPr>
          <w:ilvl w:val="0"/>
          <w:numId w:val="2"/>
        </w:numPr>
        <w:spacing w:after="0" w:line="240" w:lineRule="auto"/>
        <w:jc w:val="both"/>
        <w:rPr>
          <w:rFonts w:ascii="Aptos" w:hAnsi="Aptos"/>
          <w:sz w:val="28"/>
          <w:szCs w:val="28"/>
        </w:rPr>
      </w:pPr>
      <w:r w:rsidRPr="006918C0">
        <w:rPr>
          <w:rFonts w:ascii="Aptos" w:hAnsi="Aptos"/>
          <w:sz w:val="28"/>
          <w:szCs w:val="28"/>
        </w:rPr>
        <w:t xml:space="preserve">High </w:t>
      </w:r>
      <w:r w:rsidR="006918C0" w:rsidRPr="006918C0">
        <w:rPr>
          <w:rFonts w:ascii="Aptos" w:hAnsi="Aptos"/>
          <w:sz w:val="28"/>
          <w:szCs w:val="28"/>
        </w:rPr>
        <w:t>performance</w:t>
      </w:r>
    </w:p>
    <w:p w14:paraId="7006DFC5" w14:textId="367F4A71" w:rsidR="006918C0" w:rsidRDefault="00000000" w:rsidP="006918C0">
      <w:pPr>
        <w:pStyle w:val="ListParagraph"/>
        <w:numPr>
          <w:ilvl w:val="0"/>
          <w:numId w:val="2"/>
        </w:numPr>
        <w:spacing w:after="0" w:line="240" w:lineRule="auto"/>
        <w:jc w:val="both"/>
        <w:rPr>
          <w:rFonts w:ascii="Aptos" w:hAnsi="Aptos"/>
          <w:sz w:val="28"/>
          <w:szCs w:val="28"/>
        </w:rPr>
      </w:pPr>
      <w:r w:rsidRPr="006918C0">
        <w:rPr>
          <w:rFonts w:ascii="Aptos" w:hAnsi="Aptos"/>
          <w:sz w:val="28"/>
          <w:szCs w:val="28"/>
        </w:rPr>
        <w:t xml:space="preserve">Internal and External Use </w:t>
      </w:r>
    </w:p>
    <w:p w14:paraId="7BBECB8B" w14:textId="086ED794" w:rsidR="006918C0" w:rsidRDefault="00000000" w:rsidP="006918C0">
      <w:pPr>
        <w:pStyle w:val="ListParagraph"/>
        <w:numPr>
          <w:ilvl w:val="0"/>
          <w:numId w:val="2"/>
        </w:numPr>
        <w:spacing w:after="0" w:line="240" w:lineRule="auto"/>
        <w:jc w:val="both"/>
        <w:rPr>
          <w:rFonts w:ascii="Aptos" w:hAnsi="Aptos"/>
          <w:sz w:val="28"/>
          <w:szCs w:val="28"/>
        </w:rPr>
      </w:pPr>
      <w:r w:rsidRPr="006918C0">
        <w:rPr>
          <w:rFonts w:ascii="Aptos" w:hAnsi="Aptos"/>
          <w:sz w:val="28"/>
          <w:szCs w:val="28"/>
        </w:rPr>
        <w:t>Shrinkage Compensated</w:t>
      </w:r>
    </w:p>
    <w:p w14:paraId="550D81E3" w14:textId="1B1577D5" w:rsidR="006918C0" w:rsidRDefault="00000000" w:rsidP="006918C0">
      <w:pPr>
        <w:pStyle w:val="ListParagraph"/>
        <w:numPr>
          <w:ilvl w:val="0"/>
          <w:numId w:val="2"/>
        </w:numPr>
        <w:spacing w:after="0" w:line="240" w:lineRule="auto"/>
        <w:jc w:val="both"/>
        <w:rPr>
          <w:rFonts w:ascii="Aptos" w:hAnsi="Aptos"/>
          <w:sz w:val="28"/>
          <w:szCs w:val="28"/>
        </w:rPr>
      </w:pPr>
      <w:r w:rsidRPr="006918C0">
        <w:rPr>
          <w:rFonts w:ascii="Aptos" w:hAnsi="Aptos"/>
          <w:sz w:val="28"/>
          <w:szCs w:val="28"/>
        </w:rPr>
        <w:t>Tilt up and Precast Panels</w:t>
      </w:r>
    </w:p>
    <w:p w14:paraId="74AF8A12" w14:textId="680414D4" w:rsidR="006918C0" w:rsidRDefault="00000000" w:rsidP="006918C0">
      <w:pPr>
        <w:pStyle w:val="ListParagraph"/>
        <w:numPr>
          <w:ilvl w:val="0"/>
          <w:numId w:val="2"/>
        </w:numPr>
        <w:spacing w:after="0" w:line="240" w:lineRule="auto"/>
        <w:jc w:val="both"/>
        <w:rPr>
          <w:rFonts w:ascii="Aptos" w:hAnsi="Aptos"/>
          <w:sz w:val="28"/>
          <w:szCs w:val="28"/>
        </w:rPr>
      </w:pPr>
      <w:r w:rsidRPr="006918C0">
        <w:rPr>
          <w:rFonts w:ascii="Aptos" w:hAnsi="Aptos"/>
          <w:sz w:val="28"/>
          <w:szCs w:val="28"/>
        </w:rPr>
        <w:t>Column Underpinning</w:t>
      </w:r>
    </w:p>
    <w:p w14:paraId="6276897F" w14:textId="7E8DB827" w:rsidR="002E4D4D" w:rsidRPr="006918C0" w:rsidRDefault="00000000" w:rsidP="006918C0">
      <w:pPr>
        <w:pStyle w:val="ListParagraph"/>
        <w:numPr>
          <w:ilvl w:val="0"/>
          <w:numId w:val="2"/>
        </w:numPr>
        <w:spacing w:after="0" w:line="240" w:lineRule="auto"/>
        <w:jc w:val="both"/>
        <w:rPr>
          <w:rFonts w:ascii="Aptos" w:hAnsi="Aptos"/>
          <w:sz w:val="28"/>
          <w:szCs w:val="28"/>
        </w:rPr>
      </w:pPr>
      <w:r w:rsidRPr="006918C0">
        <w:rPr>
          <w:rFonts w:ascii="Aptos" w:hAnsi="Aptos"/>
          <w:sz w:val="28"/>
          <w:szCs w:val="28"/>
        </w:rPr>
        <w:t>Suitable for Filling Hollow Block</w:t>
      </w:r>
    </w:p>
    <w:p w14:paraId="6229197F" w14:textId="538106BA" w:rsidR="006918C0" w:rsidRDefault="00000000" w:rsidP="006918C0">
      <w:pPr>
        <w:pStyle w:val="ListParagraph"/>
        <w:numPr>
          <w:ilvl w:val="0"/>
          <w:numId w:val="2"/>
        </w:numPr>
        <w:spacing w:after="0" w:line="240" w:lineRule="auto"/>
        <w:jc w:val="both"/>
        <w:rPr>
          <w:rFonts w:ascii="Aptos" w:hAnsi="Aptos"/>
          <w:sz w:val="28"/>
          <w:szCs w:val="28"/>
        </w:rPr>
      </w:pPr>
      <w:r w:rsidRPr="006918C0">
        <w:rPr>
          <w:rFonts w:ascii="Aptos" w:hAnsi="Aptos"/>
          <w:sz w:val="28"/>
          <w:szCs w:val="28"/>
        </w:rPr>
        <w:t xml:space="preserve">Can be mixed for Stiff, Plastic, Fluid </w:t>
      </w:r>
      <w:r w:rsidR="006918C0" w:rsidRPr="006918C0">
        <w:rPr>
          <w:rFonts w:ascii="Aptos" w:hAnsi="Aptos"/>
          <w:sz w:val="28"/>
          <w:szCs w:val="28"/>
        </w:rPr>
        <w:t xml:space="preserve">and </w:t>
      </w:r>
      <w:r w:rsidR="006918C0" w:rsidRPr="006918C0">
        <w:rPr>
          <w:rFonts w:ascii="Aptos" w:eastAsia="Times New Roman" w:hAnsi="Aptos" w:cs="Times New Roman"/>
          <w:sz w:val="28"/>
          <w:szCs w:val="28"/>
        </w:rPr>
        <w:t>flowable</w:t>
      </w:r>
      <w:r w:rsidRPr="006918C0">
        <w:rPr>
          <w:rFonts w:ascii="Aptos" w:hAnsi="Aptos"/>
          <w:sz w:val="28"/>
          <w:szCs w:val="28"/>
        </w:rPr>
        <w:t xml:space="preserve"> </w:t>
      </w:r>
      <w:r w:rsidR="006918C0" w:rsidRPr="006918C0">
        <w:rPr>
          <w:rFonts w:ascii="Aptos" w:hAnsi="Aptos"/>
          <w:sz w:val="28"/>
          <w:szCs w:val="28"/>
        </w:rPr>
        <w:t>Situations.</w:t>
      </w:r>
    </w:p>
    <w:p w14:paraId="272C7832" w14:textId="01C3C5A7" w:rsidR="006918C0" w:rsidRDefault="00000000" w:rsidP="006918C0">
      <w:pPr>
        <w:pStyle w:val="ListParagraph"/>
        <w:numPr>
          <w:ilvl w:val="0"/>
          <w:numId w:val="2"/>
        </w:numPr>
        <w:spacing w:after="0" w:line="240" w:lineRule="auto"/>
        <w:jc w:val="both"/>
        <w:rPr>
          <w:rFonts w:ascii="Aptos" w:hAnsi="Aptos"/>
          <w:sz w:val="28"/>
          <w:szCs w:val="28"/>
        </w:rPr>
      </w:pPr>
      <w:r w:rsidRPr="006918C0">
        <w:rPr>
          <w:rFonts w:ascii="Aptos" w:hAnsi="Aptos"/>
          <w:sz w:val="28"/>
          <w:szCs w:val="28"/>
        </w:rPr>
        <w:t>Superior Adhesion to Concrete Surfaces</w:t>
      </w:r>
    </w:p>
    <w:p w14:paraId="7DF7D78F" w14:textId="06068E37" w:rsidR="002E4D4D" w:rsidRPr="006918C0" w:rsidRDefault="00000000" w:rsidP="006918C0">
      <w:pPr>
        <w:pStyle w:val="ListParagraph"/>
        <w:numPr>
          <w:ilvl w:val="0"/>
          <w:numId w:val="2"/>
        </w:numPr>
        <w:spacing w:after="0" w:line="240" w:lineRule="auto"/>
        <w:jc w:val="both"/>
        <w:rPr>
          <w:rFonts w:ascii="Aptos" w:hAnsi="Aptos"/>
          <w:sz w:val="28"/>
          <w:szCs w:val="28"/>
        </w:rPr>
      </w:pPr>
      <w:r w:rsidRPr="006918C0">
        <w:rPr>
          <w:rFonts w:ascii="Aptos" w:hAnsi="Aptos"/>
          <w:sz w:val="28"/>
          <w:szCs w:val="28"/>
        </w:rPr>
        <w:t xml:space="preserve">Pumpable  </w:t>
      </w:r>
    </w:p>
    <w:p w14:paraId="28159178" w14:textId="522D6DC1" w:rsidR="002E4D4D" w:rsidRDefault="00000000" w:rsidP="006918C0">
      <w:pPr>
        <w:spacing w:after="0" w:line="240" w:lineRule="auto"/>
        <w:jc w:val="both"/>
        <w:rPr>
          <w:rFonts w:ascii="Aptos" w:hAnsi="Aptos"/>
          <w:sz w:val="28"/>
          <w:szCs w:val="28"/>
        </w:rPr>
      </w:pPr>
      <w:r w:rsidRPr="006918C0">
        <w:rPr>
          <w:rFonts w:ascii="Aptos" w:hAnsi="Aptos"/>
          <w:sz w:val="28"/>
          <w:szCs w:val="28"/>
        </w:rPr>
        <w:t xml:space="preserve"> </w:t>
      </w:r>
    </w:p>
    <w:p w14:paraId="55AFA875" w14:textId="77777777" w:rsidR="00156A00" w:rsidRPr="006918C0" w:rsidRDefault="00156A00" w:rsidP="006918C0">
      <w:pPr>
        <w:spacing w:after="0" w:line="240" w:lineRule="auto"/>
        <w:jc w:val="both"/>
        <w:rPr>
          <w:rFonts w:ascii="Aptos" w:hAnsi="Aptos"/>
          <w:sz w:val="28"/>
          <w:szCs w:val="28"/>
        </w:rPr>
      </w:pPr>
    </w:p>
    <w:p w14:paraId="5E7A80A2" w14:textId="3F893A6A" w:rsidR="002E4D4D" w:rsidRPr="006918C0" w:rsidRDefault="00000000" w:rsidP="006918C0">
      <w:pPr>
        <w:spacing w:after="0" w:line="240" w:lineRule="auto"/>
        <w:jc w:val="both"/>
        <w:rPr>
          <w:rFonts w:ascii="Aptos" w:hAnsi="Aptos"/>
          <w:sz w:val="28"/>
          <w:szCs w:val="28"/>
        </w:rPr>
      </w:pPr>
      <w:r w:rsidRPr="006918C0">
        <w:rPr>
          <w:rFonts w:ascii="Aptos" w:hAnsi="Aptos"/>
          <w:sz w:val="28"/>
          <w:szCs w:val="28"/>
        </w:rPr>
        <w:t xml:space="preserve">Suitable for commercial installations requiring minimum downtime and rapid turnaround. </w:t>
      </w:r>
    </w:p>
    <w:p w14:paraId="1CA5B11A" w14:textId="3BC04CCF" w:rsidR="002E4D4D" w:rsidRPr="006918C0" w:rsidRDefault="00000000" w:rsidP="006918C0">
      <w:pPr>
        <w:spacing w:after="0" w:line="240" w:lineRule="auto"/>
        <w:jc w:val="both"/>
        <w:rPr>
          <w:rFonts w:ascii="Aptos" w:hAnsi="Aptos"/>
          <w:sz w:val="28"/>
          <w:szCs w:val="28"/>
        </w:rPr>
      </w:pPr>
      <w:r w:rsidRPr="006918C0">
        <w:rPr>
          <w:rFonts w:ascii="Aptos" w:hAnsi="Aptos"/>
          <w:sz w:val="28"/>
          <w:szCs w:val="28"/>
        </w:rPr>
        <w:t xml:space="preserve"> </w:t>
      </w:r>
    </w:p>
    <w:p w14:paraId="6561398A" w14:textId="6D06A26A" w:rsidR="006918C0" w:rsidRDefault="00000000" w:rsidP="006918C0">
      <w:pPr>
        <w:spacing w:after="0" w:line="240" w:lineRule="auto"/>
        <w:jc w:val="both"/>
        <w:rPr>
          <w:rFonts w:ascii="Aptos" w:hAnsi="Aptos"/>
          <w:sz w:val="28"/>
          <w:szCs w:val="28"/>
        </w:rPr>
      </w:pPr>
      <w:r w:rsidRPr="006918C0">
        <w:rPr>
          <w:rFonts w:ascii="Aptos" w:hAnsi="Aptos"/>
          <w:sz w:val="28"/>
          <w:szCs w:val="28"/>
        </w:rPr>
        <w:t xml:space="preserve">Low VOC content- meets Green Building Council of Australia Green Star IEQ-13 requirements. </w:t>
      </w:r>
    </w:p>
    <w:p w14:paraId="5C97B74B" w14:textId="414B8DB8" w:rsidR="006918C0" w:rsidRDefault="006918C0" w:rsidP="006918C0">
      <w:pPr>
        <w:spacing w:after="0" w:line="240" w:lineRule="auto"/>
        <w:jc w:val="both"/>
        <w:rPr>
          <w:rFonts w:ascii="Aptos" w:hAnsi="Aptos"/>
          <w:sz w:val="28"/>
          <w:szCs w:val="28"/>
        </w:rPr>
      </w:pPr>
    </w:p>
    <w:p w14:paraId="46FDCA70" w14:textId="0718B550" w:rsidR="006918C0" w:rsidRDefault="006918C0" w:rsidP="006918C0">
      <w:pPr>
        <w:spacing w:after="0" w:line="240" w:lineRule="auto"/>
        <w:jc w:val="both"/>
        <w:rPr>
          <w:rFonts w:ascii="Aptos" w:hAnsi="Aptos"/>
          <w:sz w:val="28"/>
          <w:szCs w:val="28"/>
        </w:rPr>
      </w:pPr>
    </w:p>
    <w:p w14:paraId="2AAD13DB" w14:textId="038E11BB" w:rsidR="006918C0" w:rsidRDefault="006918C0" w:rsidP="006918C0">
      <w:pPr>
        <w:spacing w:after="0" w:line="240" w:lineRule="auto"/>
        <w:jc w:val="both"/>
        <w:rPr>
          <w:rFonts w:ascii="Aptos" w:hAnsi="Aptos"/>
          <w:sz w:val="28"/>
          <w:szCs w:val="28"/>
        </w:rPr>
      </w:pPr>
    </w:p>
    <w:p w14:paraId="37596C3A" w14:textId="0A98CAB9" w:rsidR="006918C0" w:rsidRDefault="006918C0" w:rsidP="006918C0">
      <w:pPr>
        <w:spacing w:after="0" w:line="240" w:lineRule="auto"/>
        <w:jc w:val="both"/>
        <w:rPr>
          <w:rFonts w:ascii="Aptos" w:hAnsi="Aptos"/>
          <w:sz w:val="28"/>
          <w:szCs w:val="28"/>
        </w:rPr>
      </w:pPr>
    </w:p>
    <w:p w14:paraId="6EA26603" w14:textId="77777777" w:rsidR="00156A00" w:rsidRDefault="00156A00" w:rsidP="006918C0">
      <w:pPr>
        <w:spacing w:after="0" w:line="240" w:lineRule="auto"/>
        <w:jc w:val="both"/>
        <w:rPr>
          <w:rFonts w:ascii="Aptos" w:hAnsi="Aptos"/>
          <w:sz w:val="28"/>
          <w:szCs w:val="28"/>
        </w:rPr>
      </w:pPr>
    </w:p>
    <w:p w14:paraId="48C6440C" w14:textId="77777777" w:rsidR="00156A00" w:rsidRDefault="00156A00" w:rsidP="006918C0">
      <w:pPr>
        <w:spacing w:after="0" w:line="240" w:lineRule="auto"/>
        <w:jc w:val="both"/>
        <w:rPr>
          <w:rFonts w:ascii="Aptos" w:hAnsi="Aptos"/>
          <w:sz w:val="28"/>
          <w:szCs w:val="28"/>
        </w:rPr>
      </w:pPr>
    </w:p>
    <w:p w14:paraId="5CC77E3D" w14:textId="77777777" w:rsidR="00156A00" w:rsidRDefault="00156A00" w:rsidP="006918C0">
      <w:pPr>
        <w:spacing w:after="0" w:line="240" w:lineRule="auto"/>
        <w:jc w:val="both"/>
        <w:rPr>
          <w:rFonts w:ascii="Aptos" w:hAnsi="Aptos"/>
          <w:sz w:val="28"/>
          <w:szCs w:val="28"/>
        </w:rPr>
      </w:pPr>
    </w:p>
    <w:p w14:paraId="33B29BD5" w14:textId="43258881" w:rsidR="006918C0" w:rsidRDefault="006918C0" w:rsidP="006918C0">
      <w:pPr>
        <w:spacing w:after="0" w:line="240" w:lineRule="auto"/>
        <w:jc w:val="both"/>
        <w:rPr>
          <w:rFonts w:ascii="Aptos" w:hAnsi="Aptos"/>
          <w:sz w:val="28"/>
          <w:szCs w:val="28"/>
        </w:rPr>
      </w:pPr>
    </w:p>
    <w:p w14:paraId="3807FC9A" w14:textId="19DA6451" w:rsidR="006918C0" w:rsidRDefault="006918C0" w:rsidP="006918C0">
      <w:pPr>
        <w:spacing w:after="0" w:line="240" w:lineRule="auto"/>
        <w:jc w:val="both"/>
        <w:rPr>
          <w:rFonts w:ascii="Aptos" w:hAnsi="Aptos"/>
          <w:sz w:val="28"/>
          <w:szCs w:val="28"/>
        </w:rPr>
      </w:pPr>
    </w:p>
    <w:p w14:paraId="34801CA4" w14:textId="66ED9A23" w:rsidR="006918C0" w:rsidRDefault="006918C0" w:rsidP="006918C0">
      <w:pPr>
        <w:spacing w:after="0" w:line="240" w:lineRule="auto"/>
        <w:jc w:val="both"/>
        <w:rPr>
          <w:rFonts w:ascii="Aptos" w:hAnsi="Aptos"/>
          <w:sz w:val="28"/>
          <w:szCs w:val="28"/>
        </w:rPr>
      </w:pPr>
    </w:p>
    <w:p w14:paraId="1312B0B3" w14:textId="4374BE45" w:rsidR="00156A00" w:rsidRPr="00156A00" w:rsidRDefault="00156A00" w:rsidP="00DB1738">
      <w:pPr>
        <w:spacing w:line="240" w:lineRule="auto"/>
        <w:rPr>
          <w:rFonts w:ascii="Britannic Bold" w:hAnsi="Britannic Bold"/>
          <w:color w:val="A6A6A6" w:themeColor="background1" w:themeShade="A6"/>
          <w:sz w:val="60"/>
          <w:szCs w:val="60"/>
        </w:rPr>
      </w:pPr>
      <w:r w:rsidRPr="006918C0">
        <w:rPr>
          <w:rFonts w:ascii="Britannic Bold" w:hAnsi="Britannic Bold"/>
          <w:color w:val="A6A6A6" w:themeColor="background1" w:themeShade="A6"/>
          <w:sz w:val="60"/>
          <w:szCs w:val="60"/>
        </w:rPr>
        <w:lastRenderedPageBreak/>
        <w:t>Structagrou</w:t>
      </w:r>
      <w:r>
        <w:rPr>
          <w:rFonts w:ascii="Britannic Bold" w:hAnsi="Britannic Bold"/>
          <w:color w:val="A6A6A6" w:themeColor="background1" w:themeShade="A6"/>
          <w:sz w:val="60"/>
          <w:szCs w:val="60"/>
        </w:rPr>
        <w:t xml:space="preserve">t: </w:t>
      </w:r>
      <w:r w:rsidRPr="006918C0">
        <w:rPr>
          <w:rFonts w:ascii="Aptos" w:hAnsi="Aptos"/>
          <w:sz w:val="28"/>
          <w:szCs w:val="28"/>
        </w:rPr>
        <w:t>General Purpose Cementitious Grout</w:t>
      </w:r>
    </w:p>
    <w:p w14:paraId="62D25294" w14:textId="77777777" w:rsidR="002E4D4D" w:rsidRPr="00156A00" w:rsidRDefault="00000000" w:rsidP="006918C0">
      <w:pPr>
        <w:spacing w:after="0" w:line="240" w:lineRule="auto"/>
        <w:jc w:val="both"/>
        <w:rPr>
          <w:rFonts w:ascii="Aptos" w:hAnsi="Aptos"/>
        </w:rPr>
      </w:pPr>
      <w:r w:rsidRPr="00156A00">
        <w:rPr>
          <w:rFonts w:ascii="Aptos" w:hAnsi="Aptos"/>
          <w:noProof/>
        </w:rPr>
        <w:drawing>
          <wp:anchor distT="0" distB="0" distL="114300" distR="114300" simplePos="0" relativeHeight="251662336" behindDoc="0" locked="0" layoutInCell="1" allowOverlap="0" wp14:anchorId="60E0709E" wp14:editId="1D4D57D5">
            <wp:simplePos x="0" y="0"/>
            <wp:positionH relativeFrom="column">
              <wp:posOffset>-16382</wp:posOffset>
            </wp:positionH>
            <wp:positionV relativeFrom="paragraph">
              <wp:posOffset>-37464</wp:posOffset>
            </wp:positionV>
            <wp:extent cx="785482" cy="7437120"/>
            <wp:effectExtent l="0" t="0" r="0" b="0"/>
            <wp:wrapSquare wrapText="bothSides"/>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7"/>
                    <a:stretch>
                      <a:fillRect/>
                    </a:stretch>
                  </pic:blipFill>
                  <pic:spPr>
                    <a:xfrm>
                      <a:off x="0" y="0"/>
                      <a:ext cx="785482" cy="7437120"/>
                    </a:xfrm>
                    <a:prstGeom prst="rect">
                      <a:avLst/>
                    </a:prstGeom>
                  </pic:spPr>
                </pic:pic>
              </a:graphicData>
            </a:graphic>
          </wp:anchor>
        </w:drawing>
      </w:r>
      <w:r w:rsidRPr="00156A00">
        <w:rPr>
          <w:rFonts w:ascii="Aptos" w:hAnsi="Aptos"/>
        </w:rPr>
        <w:t xml:space="preserve">Characteristics  </w:t>
      </w:r>
    </w:p>
    <w:p w14:paraId="39B6E8FC"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STRUCTAGROUT is an internal and external engineered repair grout and patching compound, specifically formulated for repairs to concrete and masonry walls and floors. STRUCTAGROUT can also be used for column underpinning. STRUCTAGROUT contains an expansion agent to ensure it fills voids and obtains maximum close contact with the substrate. </w:t>
      </w:r>
    </w:p>
    <w:p w14:paraId="3914D0A2"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6E949C75" w14:textId="77777777" w:rsidR="002E4D4D" w:rsidRPr="00156A00" w:rsidRDefault="00000000" w:rsidP="006918C0">
      <w:pPr>
        <w:spacing w:after="0" w:line="240" w:lineRule="auto"/>
        <w:jc w:val="both"/>
        <w:rPr>
          <w:rFonts w:ascii="Aptos" w:hAnsi="Aptos"/>
        </w:rPr>
      </w:pPr>
      <w:r w:rsidRPr="00156A00">
        <w:rPr>
          <w:rFonts w:ascii="Aptos" w:hAnsi="Aptos"/>
        </w:rPr>
        <w:t xml:space="preserve">Preparation  </w:t>
      </w:r>
    </w:p>
    <w:p w14:paraId="43CCA093" w14:textId="63A7557D" w:rsidR="002E4D4D" w:rsidRPr="006918C0" w:rsidRDefault="00000000" w:rsidP="00156A00">
      <w:pPr>
        <w:spacing w:after="0" w:line="240" w:lineRule="auto"/>
        <w:jc w:val="both"/>
        <w:rPr>
          <w:rFonts w:ascii="Aptos" w:hAnsi="Aptos"/>
          <w:sz w:val="20"/>
          <w:szCs w:val="20"/>
        </w:rPr>
      </w:pPr>
      <w:r w:rsidRPr="006918C0">
        <w:rPr>
          <w:rFonts w:ascii="Aptos" w:hAnsi="Aptos"/>
          <w:sz w:val="20"/>
          <w:szCs w:val="20"/>
        </w:rPr>
        <w:t>Ensure all concrete slabs are allowed to cure for at least 28 days and must be free of oil, paint, grease, wax, curing compounds, dust, old adhesive and any other contaminations, which may inhibit bond</w:t>
      </w:r>
      <w:r w:rsidR="00156A00">
        <w:rPr>
          <w:rFonts w:ascii="Aptos" w:hAnsi="Aptos"/>
          <w:sz w:val="20"/>
          <w:szCs w:val="20"/>
        </w:rPr>
        <w:t>. Diamond</w:t>
      </w:r>
      <w:r w:rsidR="00156A00" w:rsidRPr="006918C0">
        <w:rPr>
          <w:rFonts w:ascii="Aptos" w:hAnsi="Aptos"/>
          <w:sz w:val="20"/>
          <w:szCs w:val="20"/>
        </w:rPr>
        <w:t xml:space="preserve"> grinding</w:t>
      </w:r>
      <w:r w:rsidRPr="006918C0">
        <w:rPr>
          <w:rFonts w:ascii="Aptos" w:hAnsi="Aptos"/>
          <w:sz w:val="20"/>
          <w:szCs w:val="20"/>
        </w:rPr>
        <w:t xml:space="preserve"> shot blasting or scarifying may be required for large areas to remove any contamination. </w:t>
      </w:r>
      <w:r w:rsidR="00156A00">
        <w:rPr>
          <w:rFonts w:ascii="Aptos" w:hAnsi="Aptos"/>
          <w:sz w:val="20"/>
          <w:szCs w:val="20"/>
        </w:rPr>
        <w:t>Concret</w:t>
      </w:r>
      <w:r w:rsidRPr="006918C0">
        <w:rPr>
          <w:rFonts w:ascii="Aptos" w:hAnsi="Aptos"/>
          <w:sz w:val="20"/>
          <w:szCs w:val="20"/>
        </w:rPr>
        <w:t xml:space="preserve">e and masonry </w:t>
      </w:r>
      <w:r w:rsidR="00156A00" w:rsidRPr="006918C0">
        <w:rPr>
          <w:rFonts w:ascii="Aptos" w:hAnsi="Aptos"/>
          <w:sz w:val="20"/>
          <w:szCs w:val="20"/>
        </w:rPr>
        <w:t>need</w:t>
      </w:r>
      <w:r w:rsidRPr="006918C0">
        <w:rPr>
          <w:rFonts w:ascii="Aptos" w:hAnsi="Aptos"/>
          <w:sz w:val="20"/>
          <w:szCs w:val="20"/>
        </w:rPr>
        <w:t xml:space="preserve"> to be pre-soaked with water to ensure good adhesion and proper curing. </w:t>
      </w:r>
      <w:r w:rsidR="00156A00">
        <w:rPr>
          <w:rFonts w:ascii="Aptos" w:hAnsi="Aptos"/>
          <w:sz w:val="20"/>
          <w:szCs w:val="20"/>
        </w:rPr>
        <w:t>Remove</w:t>
      </w:r>
      <w:r w:rsidRPr="006918C0">
        <w:rPr>
          <w:rFonts w:ascii="Aptos" w:hAnsi="Aptos"/>
          <w:sz w:val="20"/>
          <w:szCs w:val="20"/>
        </w:rPr>
        <w:t xml:space="preserve"> all residual water immediately before grouting. Substrates must not be subject to rising damp. Concrete and masonry subject to rising damp must be treated with Novatex </w:t>
      </w:r>
      <w:r w:rsidR="00156A00" w:rsidRPr="006918C0">
        <w:rPr>
          <w:rFonts w:ascii="Aptos" w:hAnsi="Aptos"/>
          <w:sz w:val="20"/>
          <w:szCs w:val="20"/>
        </w:rPr>
        <w:t>Hydro prime</w:t>
      </w:r>
      <w:r w:rsidRPr="006918C0">
        <w:rPr>
          <w:rFonts w:ascii="Aptos" w:hAnsi="Aptos"/>
          <w:sz w:val="20"/>
          <w:szCs w:val="20"/>
        </w:rPr>
        <w:t xml:space="preserve"> prior to application. Where temperatures are less than 10⁰C or greater than 30⁰C, contact your nearest Novatex office of any additional advice.  </w:t>
      </w:r>
    </w:p>
    <w:p w14:paraId="1C38F422"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4FFA6FD4" w14:textId="77777777" w:rsidR="002E4D4D" w:rsidRPr="00156A00" w:rsidRDefault="00000000" w:rsidP="006918C0">
      <w:pPr>
        <w:spacing w:after="0" w:line="240" w:lineRule="auto"/>
        <w:jc w:val="both"/>
        <w:rPr>
          <w:rFonts w:ascii="Aptos" w:hAnsi="Aptos"/>
        </w:rPr>
      </w:pPr>
      <w:r w:rsidRPr="00156A00">
        <w:rPr>
          <w:rFonts w:ascii="Aptos" w:hAnsi="Aptos"/>
        </w:rPr>
        <w:t xml:space="preserve">Mixing  </w:t>
      </w:r>
    </w:p>
    <w:p w14:paraId="55A0E9B0"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The mixing ratio of STRUCTAGROUT will depend on the consistency of product required. </w:t>
      </w:r>
    </w:p>
    <w:tbl>
      <w:tblPr>
        <w:tblStyle w:val="TableGrid"/>
        <w:tblpPr w:vertAnchor="text" w:horzAnchor="page" w:tblpX="2686" w:tblpY="96"/>
        <w:tblOverlap w:val="never"/>
        <w:tblW w:w="5531" w:type="dxa"/>
        <w:tblInd w:w="0" w:type="dxa"/>
        <w:tblCellMar>
          <w:top w:w="45" w:type="dxa"/>
          <w:left w:w="108" w:type="dxa"/>
          <w:bottom w:w="0" w:type="dxa"/>
          <w:right w:w="115" w:type="dxa"/>
        </w:tblCellMar>
        <w:tblLook w:val="04A0" w:firstRow="1" w:lastRow="0" w:firstColumn="1" w:lastColumn="0" w:noHBand="0" w:noVBand="1"/>
      </w:tblPr>
      <w:tblGrid>
        <w:gridCol w:w="2269"/>
        <w:gridCol w:w="3262"/>
      </w:tblGrid>
      <w:tr w:rsidR="00DB1738" w:rsidRPr="006918C0" w14:paraId="6CBD6EE7" w14:textId="77777777" w:rsidTr="00DB1738">
        <w:trPr>
          <w:trHeight w:val="255"/>
        </w:trPr>
        <w:tc>
          <w:tcPr>
            <w:tcW w:w="2269" w:type="dxa"/>
            <w:tcBorders>
              <w:top w:val="single" w:sz="4" w:space="0" w:color="000000"/>
              <w:left w:val="single" w:sz="4" w:space="0" w:color="000000"/>
              <w:bottom w:val="single" w:sz="4" w:space="0" w:color="000000"/>
              <w:right w:val="single" w:sz="4" w:space="0" w:color="000000"/>
            </w:tcBorders>
          </w:tcPr>
          <w:p w14:paraId="67C257FF"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Consistency </w:t>
            </w:r>
          </w:p>
        </w:tc>
        <w:tc>
          <w:tcPr>
            <w:tcW w:w="3262" w:type="dxa"/>
            <w:tcBorders>
              <w:top w:val="single" w:sz="4" w:space="0" w:color="000000"/>
              <w:left w:val="single" w:sz="4" w:space="0" w:color="000000"/>
              <w:bottom w:val="single" w:sz="4" w:space="0" w:color="000000"/>
              <w:right w:val="single" w:sz="4" w:space="0" w:color="000000"/>
            </w:tcBorders>
          </w:tcPr>
          <w:p w14:paraId="25B6B152"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Water Addition per Bag (Approx.) </w:t>
            </w:r>
          </w:p>
        </w:tc>
      </w:tr>
      <w:tr w:rsidR="00DB1738" w:rsidRPr="006918C0" w14:paraId="0AB8E1F5" w14:textId="77777777" w:rsidTr="00DB1738">
        <w:trPr>
          <w:trHeight w:val="254"/>
        </w:trPr>
        <w:tc>
          <w:tcPr>
            <w:tcW w:w="2269" w:type="dxa"/>
            <w:tcBorders>
              <w:top w:val="single" w:sz="4" w:space="0" w:color="000000"/>
              <w:left w:val="single" w:sz="4" w:space="0" w:color="000000"/>
              <w:bottom w:val="single" w:sz="4" w:space="0" w:color="000000"/>
              <w:right w:val="single" w:sz="4" w:space="0" w:color="000000"/>
            </w:tcBorders>
          </w:tcPr>
          <w:p w14:paraId="3A548523"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Stiff </w:t>
            </w:r>
          </w:p>
        </w:tc>
        <w:tc>
          <w:tcPr>
            <w:tcW w:w="3262" w:type="dxa"/>
            <w:tcBorders>
              <w:top w:val="single" w:sz="4" w:space="0" w:color="000000"/>
              <w:left w:val="single" w:sz="4" w:space="0" w:color="000000"/>
              <w:bottom w:val="single" w:sz="4" w:space="0" w:color="000000"/>
              <w:right w:val="single" w:sz="4" w:space="0" w:color="000000"/>
            </w:tcBorders>
          </w:tcPr>
          <w:p w14:paraId="578454DF"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3.0 Litres </w:t>
            </w:r>
          </w:p>
        </w:tc>
      </w:tr>
      <w:tr w:rsidR="00DB1738" w:rsidRPr="006918C0" w14:paraId="7D3E6BC8" w14:textId="77777777" w:rsidTr="00DB1738">
        <w:trPr>
          <w:trHeight w:val="252"/>
        </w:trPr>
        <w:tc>
          <w:tcPr>
            <w:tcW w:w="2269" w:type="dxa"/>
            <w:tcBorders>
              <w:top w:val="single" w:sz="4" w:space="0" w:color="000000"/>
              <w:left w:val="single" w:sz="4" w:space="0" w:color="000000"/>
              <w:bottom w:val="single" w:sz="4" w:space="0" w:color="000000"/>
              <w:right w:val="single" w:sz="4" w:space="0" w:color="000000"/>
            </w:tcBorders>
          </w:tcPr>
          <w:p w14:paraId="71C1198A"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Plastic </w:t>
            </w:r>
          </w:p>
        </w:tc>
        <w:tc>
          <w:tcPr>
            <w:tcW w:w="3262" w:type="dxa"/>
            <w:tcBorders>
              <w:top w:val="single" w:sz="4" w:space="0" w:color="000000"/>
              <w:left w:val="single" w:sz="4" w:space="0" w:color="000000"/>
              <w:bottom w:val="single" w:sz="4" w:space="0" w:color="000000"/>
              <w:right w:val="single" w:sz="4" w:space="0" w:color="000000"/>
            </w:tcBorders>
          </w:tcPr>
          <w:p w14:paraId="17FDC36A"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3.5 Litres </w:t>
            </w:r>
          </w:p>
        </w:tc>
      </w:tr>
      <w:tr w:rsidR="00DB1738" w:rsidRPr="006918C0" w14:paraId="7C7EF904" w14:textId="77777777" w:rsidTr="00DB1738">
        <w:trPr>
          <w:trHeight w:val="254"/>
        </w:trPr>
        <w:tc>
          <w:tcPr>
            <w:tcW w:w="2269" w:type="dxa"/>
            <w:tcBorders>
              <w:top w:val="single" w:sz="4" w:space="0" w:color="000000"/>
              <w:left w:val="single" w:sz="4" w:space="0" w:color="000000"/>
              <w:bottom w:val="single" w:sz="4" w:space="0" w:color="000000"/>
              <w:right w:val="single" w:sz="4" w:space="0" w:color="000000"/>
            </w:tcBorders>
          </w:tcPr>
          <w:p w14:paraId="5EB9D349"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Flowable </w:t>
            </w:r>
          </w:p>
        </w:tc>
        <w:tc>
          <w:tcPr>
            <w:tcW w:w="3262" w:type="dxa"/>
            <w:tcBorders>
              <w:top w:val="single" w:sz="4" w:space="0" w:color="000000"/>
              <w:left w:val="single" w:sz="4" w:space="0" w:color="000000"/>
              <w:bottom w:val="single" w:sz="4" w:space="0" w:color="000000"/>
              <w:right w:val="single" w:sz="4" w:space="0" w:color="000000"/>
            </w:tcBorders>
          </w:tcPr>
          <w:p w14:paraId="19EB8CA3"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3.8 Litres </w:t>
            </w:r>
          </w:p>
        </w:tc>
      </w:tr>
      <w:tr w:rsidR="00DB1738" w:rsidRPr="006918C0" w14:paraId="6A5CF8FD" w14:textId="77777777" w:rsidTr="00DB1738">
        <w:trPr>
          <w:trHeight w:val="254"/>
        </w:trPr>
        <w:tc>
          <w:tcPr>
            <w:tcW w:w="2269" w:type="dxa"/>
            <w:tcBorders>
              <w:top w:val="single" w:sz="4" w:space="0" w:color="000000"/>
              <w:left w:val="single" w:sz="4" w:space="0" w:color="000000"/>
              <w:bottom w:val="single" w:sz="4" w:space="0" w:color="000000"/>
              <w:right w:val="single" w:sz="4" w:space="0" w:color="000000"/>
            </w:tcBorders>
          </w:tcPr>
          <w:p w14:paraId="2E240A50"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Fluid (Pumpable) </w:t>
            </w:r>
          </w:p>
        </w:tc>
        <w:tc>
          <w:tcPr>
            <w:tcW w:w="3262" w:type="dxa"/>
            <w:tcBorders>
              <w:top w:val="single" w:sz="4" w:space="0" w:color="000000"/>
              <w:left w:val="single" w:sz="4" w:space="0" w:color="000000"/>
              <w:bottom w:val="single" w:sz="4" w:space="0" w:color="000000"/>
              <w:right w:val="single" w:sz="4" w:space="0" w:color="000000"/>
            </w:tcBorders>
          </w:tcPr>
          <w:p w14:paraId="37AC5C48"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4.2 Litres </w:t>
            </w:r>
          </w:p>
        </w:tc>
      </w:tr>
      <w:tr w:rsidR="00DB1738" w:rsidRPr="006918C0" w14:paraId="4D269555" w14:textId="77777777" w:rsidTr="00DB1738">
        <w:trPr>
          <w:trHeight w:val="254"/>
        </w:trPr>
        <w:tc>
          <w:tcPr>
            <w:tcW w:w="2269" w:type="dxa"/>
            <w:tcBorders>
              <w:top w:val="single" w:sz="4" w:space="0" w:color="000000"/>
              <w:left w:val="single" w:sz="4" w:space="0" w:color="000000"/>
              <w:bottom w:val="single" w:sz="4" w:space="0" w:color="000000"/>
              <w:right w:val="single" w:sz="4" w:space="0" w:color="000000"/>
            </w:tcBorders>
          </w:tcPr>
          <w:p w14:paraId="0BC90304"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Core Filling </w:t>
            </w:r>
          </w:p>
        </w:tc>
        <w:tc>
          <w:tcPr>
            <w:tcW w:w="3262" w:type="dxa"/>
            <w:tcBorders>
              <w:top w:val="single" w:sz="4" w:space="0" w:color="000000"/>
              <w:left w:val="single" w:sz="4" w:space="0" w:color="000000"/>
              <w:bottom w:val="single" w:sz="4" w:space="0" w:color="000000"/>
              <w:right w:val="single" w:sz="4" w:space="0" w:color="000000"/>
            </w:tcBorders>
          </w:tcPr>
          <w:p w14:paraId="398562A8"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3,8 </w:t>
            </w:r>
            <w:proofErr w:type="gramStart"/>
            <w:r w:rsidRPr="006918C0">
              <w:rPr>
                <w:rFonts w:ascii="Aptos" w:hAnsi="Aptos"/>
                <w:sz w:val="20"/>
                <w:szCs w:val="20"/>
              </w:rPr>
              <w:t>litres  +</w:t>
            </w:r>
            <w:proofErr w:type="gramEnd"/>
            <w:r w:rsidRPr="006918C0">
              <w:rPr>
                <w:rFonts w:ascii="Aptos" w:hAnsi="Aptos"/>
                <w:sz w:val="20"/>
                <w:szCs w:val="20"/>
              </w:rPr>
              <w:t xml:space="preserve"> 20kg 8mm Gravel </w:t>
            </w:r>
          </w:p>
        </w:tc>
      </w:tr>
    </w:tbl>
    <w:p w14:paraId="292B0ABE" w14:textId="2108F4A0"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78F2CBCC" w14:textId="77777777" w:rsidR="00DB1738" w:rsidRDefault="00DB1738" w:rsidP="006918C0">
      <w:pPr>
        <w:spacing w:after="0" w:line="240" w:lineRule="auto"/>
        <w:jc w:val="both"/>
        <w:rPr>
          <w:rFonts w:ascii="Aptos" w:hAnsi="Aptos"/>
          <w:sz w:val="20"/>
          <w:szCs w:val="20"/>
        </w:rPr>
      </w:pPr>
    </w:p>
    <w:p w14:paraId="1E35CF15" w14:textId="77777777" w:rsidR="00DB1738" w:rsidRDefault="00DB1738" w:rsidP="006918C0">
      <w:pPr>
        <w:spacing w:after="0" w:line="240" w:lineRule="auto"/>
        <w:jc w:val="both"/>
        <w:rPr>
          <w:rFonts w:ascii="Aptos" w:hAnsi="Aptos"/>
          <w:sz w:val="20"/>
          <w:szCs w:val="20"/>
        </w:rPr>
      </w:pPr>
    </w:p>
    <w:p w14:paraId="313A2A05" w14:textId="77777777" w:rsidR="00DB1738" w:rsidRDefault="00DB1738" w:rsidP="006918C0">
      <w:pPr>
        <w:spacing w:after="0" w:line="240" w:lineRule="auto"/>
        <w:jc w:val="both"/>
        <w:rPr>
          <w:rFonts w:ascii="Aptos" w:hAnsi="Aptos"/>
          <w:sz w:val="20"/>
          <w:szCs w:val="20"/>
        </w:rPr>
      </w:pPr>
    </w:p>
    <w:p w14:paraId="5EF88A8B" w14:textId="77777777" w:rsidR="00DB1738" w:rsidRDefault="00DB1738" w:rsidP="006918C0">
      <w:pPr>
        <w:spacing w:after="0" w:line="240" w:lineRule="auto"/>
        <w:jc w:val="both"/>
        <w:rPr>
          <w:rFonts w:ascii="Aptos" w:hAnsi="Aptos"/>
          <w:sz w:val="20"/>
          <w:szCs w:val="20"/>
        </w:rPr>
      </w:pPr>
    </w:p>
    <w:p w14:paraId="7ADCE8A9" w14:textId="77777777" w:rsidR="00DB1738" w:rsidRDefault="00DB1738" w:rsidP="006918C0">
      <w:pPr>
        <w:spacing w:after="0" w:line="240" w:lineRule="auto"/>
        <w:jc w:val="both"/>
        <w:rPr>
          <w:rFonts w:ascii="Aptos" w:hAnsi="Aptos"/>
          <w:sz w:val="20"/>
          <w:szCs w:val="20"/>
        </w:rPr>
      </w:pPr>
    </w:p>
    <w:p w14:paraId="4FB74758" w14:textId="77777777" w:rsidR="00DB1738" w:rsidRDefault="00DB1738" w:rsidP="006918C0">
      <w:pPr>
        <w:spacing w:after="0" w:line="240" w:lineRule="auto"/>
        <w:jc w:val="both"/>
        <w:rPr>
          <w:rFonts w:ascii="Aptos" w:hAnsi="Aptos"/>
          <w:sz w:val="20"/>
          <w:szCs w:val="20"/>
        </w:rPr>
      </w:pPr>
    </w:p>
    <w:p w14:paraId="3268226E" w14:textId="77777777" w:rsidR="00DB1738" w:rsidRDefault="00DB1738" w:rsidP="006918C0">
      <w:pPr>
        <w:spacing w:after="0" w:line="240" w:lineRule="auto"/>
        <w:jc w:val="both"/>
        <w:rPr>
          <w:rFonts w:ascii="Aptos" w:hAnsi="Aptos"/>
          <w:sz w:val="20"/>
          <w:szCs w:val="20"/>
        </w:rPr>
      </w:pPr>
    </w:p>
    <w:p w14:paraId="207F51F8" w14:textId="77777777" w:rsidR="00DB1738" w:rsidRDefault="00DB1738" w:rsidP="006918C0">
      <w:pPr>
        <w:spacing w:after="0" w:line="240" w:lineRule="auto"/>
        <w:jc w:val="both"/>
        <w:rPr>
          <w:rFonts w:ascii="Aptos" w:hAnsi="Aptos"/>
          <w:sz w:val="20"/>
          <w:szCs w:val="20"/>
        </w:rPr>
      </w:pPr>
    </w:p>
    <w:p w14:paraId="7347E6C6" w14:textId="5FFDA3BC"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Premeasure the correct amount of water then slowly add STRUCTAGROUT while mixing. Use a </w:t>
      </w:r>
      <w:r w:rsidR="00156A00" w:rsidRPr="006918C0">
        <w:rPr>
          <w:rFonts w:ascii="Aptos" w:hAnsi="Aptos"/>
          <w:sz w:val="20"/>
          <w:szCs w:val="20"/>
        </w:rPr>
        <w:t>heavy-duty</w:t>
      </w:r>
      <w:r w:rsidRPr="006918C0">
        <w:rPr>
          <w:rFonts w:ascii="Aptos" w:hAnsi="Aptos"/>
          <w:sz w:val="20"/>
          <w:szCs w:val="20"/>
        </w:rPr>
        <w:t xml:space="preserve"> mixer and always add powder to liquid. Mix until homogeneous and allow to stand for 5 minutes. Then mix again for a few minutes. Try to place the grout within 15 minutes of mixing to maximise post placement expansion. </w:t>
      </w:r>
    </w:p>
    <w:p w14:paraId="286D2C46"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7F483418"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Note- Do not over water as this will promote bleed and separation with a reduction in bond, tensile and compressive strength.  </w:t>
      </w:r>
    </w:p>
    <w:p w14:paraId="1003858B"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7226CCAE" w14:textId="77777777" w:rsidR="002E4D4D" w:rsidRPr="00156A00" w:rsidRDefault="00000000" w:rsidP="006918C0">
      <w:pPr>
        <w:spacing w:after="0" w:line="240" w:lineRule="auto"/>
        <w:jc w:val="both"/>
        <w:rPr>
          <w:rFonts w:ascii="Aptos" w:hAnsi="Aptos"/>
        </w:rPr>
      </w:pPr>
      <w:r w:rsidRPr="00156A00">
        <w:rPr>
          <w:rFonts w:ascii="Aptos" w:hAnsi="Aptos"/>
        </w:rPr>
        <w:t xml:space="preserve">Application  </w:t>
      </w:r>
    </w:p>
    <w:p w14:paraId="0C568F42" w14:textId="2CE9A16E"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Apply STRUCTAGROUT by trowel, pouring or pumping depending on the type of repair or volume to be used. If attempting multiple pours or applications, sequence the application to maintain a wet edge at each application. If using formwork, ensure there are bleed holes to relieve pressure of expansion. If filling large deep holes, the surface of the grout may bulge after a few hours. If a flat surface is required, trim the surface back after about 2 hours while the grout is still “green”. Otherwise allow the surface to cure and then grind back flat. </w:t>
      </w:r>
    </w:p>
    <w:p w14:paraId="6FC29A7C"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17AD7A24"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STRUCTAGROUT application thickness should be between 20mm and 120mm. Do not use STRUCTAGROUT as a fine skim or a thin screed or render. </w:t>
      </w:r>
    </w:p>
    <w:p w14:paraId="75336A8D"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508B9B42" w14:textId="7E91C29E" w:rsidR="002E4D4D"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49717E4C" w14:textId="77777777" w:rsidR="00156A00" w:rsidRDefault="00156A00" w:rsidP="006918C0">
      <w:pPr>
        <w:spacing w:after="0" w:line="240" w:lineRule="auto"/>
        <w:jc w:val="both"/>
        <w:rPr>
          <w:rFonts w:ascii="Aptos" w:hAnsi="Aptos"/>
          <w:sz w:val="20"/>
          <w:szCs w:val="20"/>
        </w:rPr>
      </w:pPr>
    </w:p>
    <w:p w14:paraId="046969F1" w14:textId="77777777" w:rsidR="00156A00" w:rsidRDefault="00156A00" w:rsidP="006918C0">
      <w:pPr>
        <w:spacing w:after="0" w:line="240" w:lineRule="auto"/>
        <w:jc w:val="both"/>
        <w:rPr>
          <w:rFonts w:ascii="Aptos" w:hAnsi="Aptos"/>
          <w:sz w:val="20"/>
          <w:szCs w:val="20"/>
        </w:rPr>
      </w:pPr>
    </w:p>
    <w:p w14:paraId="36C0A4A1" w14:textId="77777777" w:rsidR="00156A00" w:rsidRDefault="00156A00" w:rsidP="006918C0">
      <w:pPr>
        <w:spacing w:after="0" w:line="240" w:lineRule="auto"/>
        <w:jc w:val="both"/>
        <w:rPr>
          <w:rFonts w:ascii="Aptos" w:hAnsi="Aptos"/>
          <w:sz w:val="20"/>
          <w:szCs w:val="20"/>
        </w:rPr>
      </w:pPr>
    </w:p>
    <w:p w14:paraId="0383A606" w14:textId="77777777" w:rsidR="00156A00" w:rsidRDefault="00156A00" w:rsidP="006918C0">
      <w:pPr>
        <w:spacing w:after="0" w:line="240" w:lineRule="auto"/>
        <w:jc w:val="both"/>
        <w:rPr>
          <w:rFonts w:ascii="Aptos" w:hAnsi="Aptos"/>
          <w:sz w:val="20"/>
          <w:szCs w:val="20"/>
        </w:rPr>
      </w:pPr>
    </w:p>
    <w:p w14:paraId="422524CA" w14:textId="77777777" w:rsidR="00156A00" w:rsidRDefault="00156A00" w:rsidP="006918C0">
      <w:pPr>
        <w:spacing w:after="0" w:line="240" w:lineRule="auto"/>
        <w:jc w:val="both"/>
        <w:rPr>
          <w:rFonts w:ascii="Aptos" w:hAnsi="Aptos"/>
          <w:sz w:val="20"/>
          <w:szCs w:val="20"/>
        </w:rPr>
      </w:pPr>
    </w:p>
    <w:p w14:paraId="168CE997" w14:textId="77777777" w:rsidR="00156A00" w:rsidRDefault="00156A00" w:rsidP="006918C0">
      <w:pPr>
        <w:spacing w:after="0" w:line="240" w:lineRule="auto"/>
        <w:jc w:val="both"/>
        <w:rPr>
          <w:rFonts w:ascii="Aptos" w:hAnsi="Aptos"/>
          <w:sz w:val="20"/>
          <w:szCs w:val="20"/>
        </w:rPr>
      </w:pPr>
    </w:p>
    <w:p w14:paraId="49E3B9FB" w14:textId="77777777" w:rsidR="00156A00" w:rsidRDefault="00156A00" w:rsidP="006918C0">
      <w:pPr>
        <w:spacing w:after="0" w:line="240" w:lineRule="auto"/>
        <w:jc w:val="both"/>
        <w:rPr>
          <w:rFonts w:ascii="Aptos" w:hAnsi="Aptos"/>
          <w:sz w:val="20"/>
          <w:szCs w:val="20"/>
        </w:rPr>
      </w:pPr>
    </w:p>
    <w:p w14:paraId="24A7B144" w14:textId="77777777" w:rsidR="00156A00" w:rsidRDefault="00156A00" w:rsidP="006918C0">
      <w:pPr>
        <w:spacing w:after="0" w:line="240" w:lineRule="auto"/>
        <w:jc w:val="both"/>
        <w:rPr>
          <w:rFonts w:ascii="Aptos" w:hAnsi="Aptos"/>
          <w:sz w:val="20"/>
          <w:szCs w:val="20"/>
        </w:rPr>
      </w:pPr>
    </w:p>
    <w:p w14:paraId="01678BC7" w14:textId="77777777" w:rsidR="00156A00" w:rsidRPr="006918C0" w:rsidRDefault="00156A00" w:rsidP="006918C0">
      <w:pPr>
        <w:spacing w:after="0" w:line="240" w:lineRule="auto"/>
        <w:jc w:val="both"/>
        <w:rPr>
          <w:rFonts w:ascii="Aptos" w:hAnsi="Aptos"/>
          <w:sz w:val="20"/>
          <w:szCs w:val="20"/>
        </w:rPr>
      </w:pPr>
    </w:p>
    <w:p w14:paraId="16D00C85" w14:textId="37251F04"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467D001D" w14:textId="18B49A52" w:rsidR="002E4D4D" w:rsidRPr="00156A00" w:rsidRDefault="00000000" w:rsidP="00156A00">
      <w:pPr>
        <w:spacing w:after="0" w:line="240" w:lineRule="auto"/>
        <w:jc w:val="center"/>
        <w:rPr>
          <w:rFonts w:ascii="Aptos" w:hAnsi="Aptos"/>
          <w:b/>
          <w:bCs/>
          <w:i/>
          <w:sz w:val="16"/>
          <w:szCs w:val="16"/>
        </w:rPr>
      </w:pPr>
      <w:r w:rsidRPr="00156A00">
        <w:rPr>
          <w:rFonts w:ascii="Aptos" w:eastAsia="Times New Roman" w:hAnsi="Aptos" w:cs="Times New Roman"/>
          <w:b/>
          <w:bCs/>
          <w:i/>
          <w:sz w:val="16"/>
          <w:szCs w:val="16"/>
        </w:rPr>
        <w:t xml:space="preserve">The information supplied is to the best of our knowledge true and accurate. The actual application of the product is beyond </w:t>
      </w:r>
      <w:r w:rsidR="00156A00" w:rsidRPr="00156A00">
        <w:rPr>
          <w:rFonts w:ascii="Aptos" w:eastAsia="Times New Roman" w:hAnsi="Aptos" w:cs="Times New Roman"/>
          <w:b/>
          <w:bCs/>
          <w:i/>
          <w:sz w:val="16"/>
          <w:szCs w:val="16"/>
        </w:rPr>
        <w:t>t</w:t>
      </w:r>
      <w:r w:rsidR="00156A00" w:rsidRPr="00156A00">
        <w:rPr>
          <w:rFonts w:ascii="Aptos" w:hAnsi="Aptos"/>
          <w:b/>
          <w:bCs/>
          <w:i/>
          <w:sz w:val="16"/>
          <w:szCs w:val="16"/>
        </w:rPr>
        <w:t>h</w:t>
      </w:r>
      <w:r w:rsidR="00156A00" w:rsidRPr="00156A00">
        <w:rPr>
          <w:rFonts w:ascii="Aptos" w:eastAsia="Times New Roman" w:hAnsi="Aptos" w:cs="Times New Roman"/>
          <w:b/>
          <w:bCs/>
          <w:i/>
          <w:sz w:val="16"/>
          <w:szCs w:val="16"/>
        </w:rPr>
        <w:t>e</w:t>
      </w:r>
      <w:r w:rsidRPr="00156A00">
        <w:rPr>
          <w:rFonts w:ascii="Aptos" w:eastAsia="Times New Roman" w:hAnsi="Aptos" w:cs="Times New Roman"/>
          <w:b/>
          <w:bCs/>
          <w:i/>
          <w:sz w:val="16"/>
          <w:szCs w:val="16"/>
        </w:rPr>
        <w:t xml:space="preserv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156A00" w:rsidRPr="00156A00">
        <w:rPr>
          <w:rFonts w:ascii="Aptos" w:eastAsia="Times New Roman" w:hAnsi="Aptos" w:cs="Times New Roman"/>
          <w:b/>
          <w:bCs/>
          <w:i/>
          <w:sz w:val="16"/>
          <w:szCs w:val="16"/>
        </w:rPr>
        <w:t>.</w:t>
      </w:r>
    </w:p>
    <w:p w14:paraId="447A4269" w14:textId="639C27CE" w:rsidR="002E4D4D" w:rsidRPr="00DB1738" w:rsidRDefault="00000000" w:rsidP="00DB1738">
      <w:pPr>
        <w:spacing w:line="240" w:lineRule="auto"/>
        <w:rPr>
          <w:rFonts w:ascii="Britannic Bold" w:hAnsi="Britannic Bold"/>
          <w:color w:val="A6A6A6" w:themeColor="background1" w:themeShade="A6"/>
          <w:sz w:val="60"/>
          <w:szCs w:val="60"/>
        </w:rPr>
      </w:pPr>
      <w:r w:rsidRPr="006918C0">
        <w:rPr>
          <w:rFonts w:ascii="Aptos" w:eastAsia="Times New Roman" w:hAnsi="Aptos" w:cs="Times New Roman"/>
          <w:sz w:val="20"/>
          <w:szCs w:val="20"/>
        </w:rPr>
        <w:lastRenderedPageBreak/>
        <w:t xml:space="preserve"> </w:t>
      </w:r>
      <w:r w:rsidR="00DB1738" w:rsidRPr="006918C0">
        <w:rPr>
          <w:rFonts w:ascii="Britannic Bold" w:hAnsi="Britannic Bold"/>
          <w:color w:val="A6A6A6" w:themeColor="background1" w:themeShade="A6"/>
          <w:sz w:val="60"/>
          <w:szCs w:val="60"/>
        </w:rPr>
        <w:t>Structagrou</w:t>
      </w:r>
      <w:r w:rsidR="00DB1738">
        <w:rPr>
          <w:rFonts w:ascii="Britannic Bold" w:hAnsi="Britannic Bold"/>
          <w:color w:val="A6A6A6" w:themeColor="background1" w:themeShade="A6"/>
          <w:sz w:val="60"/>
          <w:szCs w:val="60"/>
        </w:rPr>
        <w:t xml:space="preserve">t: </w:t>
      </w:r>
      <w:r w:rsidR="00DB1738" w:rsidRPr="006918C0">
        <w:rPr>
          <w:rFonts w:ascii="Aptos" w:hAnsi="Aptos"/>
          <w:sz w:val="28"/>
          <w:szCs w:val="28"/>
        </w:rPr>
        <w:t>General Purpose Cementitious Grout</w:t>
      </w:r>
    </w:p>
    <w:p w14:paraId="215282E0" w14:textId="78AFF176" w:rsidR="002E4D4D" w:rsidRPr="00DB1738" w:rsidRDefault="00DB1738" w:rsidP="006918C0">
      <w:pPr>
        <w:spacing w:after="0" w:line="240" w:lineRule="auto"/>
        <w:jc w:val="both"/>
        <w:rPr>
          <w:rFonts w:ascii="Aptos" w:hAnsi="Aptos"/>
        </w:rPr>
      </w:pPr>
      <w:r w:rsidRPr="00DB1738">
        <w:rPr>
          <w:rFonts w:ascii="Aptos" w:hAnsi="Aptos"/>
          <w:noProof/>
          <w:sz w:val="24"/>
          <w:szCs w:val="24"/>
        </w:rPr>
        <w:drawing>
          <wp:anchor distT="0" distB="0" distL="114300" distR="114300" simplePos="0" relativeHeight="251667456" behindDoc="0" locked="0" layoutInCell="1" allowOverlap="0" wp14:anchorId="280F02AD" wp14:editId="10CF2931">
            <wp:simplePos x="0" y="0"/>
            <wp:positionH relativeFrom="margin">
              <wp:align>left</wp:align>
            </wp:positionH>
            <wp:positionV relativeFrom="paragraph">
              <wp:posOffset>12065</wp:posOffset>
            </wp:positionV>
            <wp:extent cx="784860" cy="7437120"/>
            <wp:effectExtent l="0" t="0" r="0" b="0"/>
            <wp:wrapSquare wrapText="bothSides"/>
            <wp:docPr id="1639693718" name="Picture 1639693718"/>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7"/>
                    <a:stretch>
                      <a:fillRect/>
                    </a:stretch>
                  </pic:blipFill>
                  <pic:spPr>
                    <a:xfrm>
                      <a:off x="0" y="0"/>
                      <a:ext cx="784860" cy="7437120"/>
                    </a:xfrm>
                    <a:prstGeom prst="rect">
                      <a:avLst/>
                    </a:prstGeom>
                  </pic:spPr>
                </pic:pic>
              </a:graphicData>
            </a:graphic>
          </wp:anchor>
        </w:drawing>
      </w:r>
      <w:r w:rsidR="00000000" w:rsidRPr="00DB1738">
        <w:rPr>
          <w:rFonts w:ascii="Aptos" w:hAnsi="Aptos"/>
        </w:rPr>
        <w:t xml:space="preserve">General Purpose Cementitious Grout </w:t>
      </w:r>
    </w:p>
    <w:p w14:paraId="75737ED9"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Depending on consistency and thickness, the rate of initial set and final set will vary. Approximate setting times at20</w:t>
      </w:r>
      <w:r w:rsidRPr="006918C0">
        <w:rPr>
          <w:rFonts w:ascii="Aptos" w:hAnsi="Aptos"/>
          <w:sz w:val="20"/>
          <w:szCs w:val="20"/>
          <w:vertAlign w:val="superscript"/>
        </w:rPr>
        <w:t>o</w:t>
      </w:r>
      <w:r w:rsidRPr="006918C0">
        <w:rPr>
          <w:rFonts w:ascii="Aptos" w:hAnsi="Aptos"/>
          <w:sz w:val="20"/>
          <w:szCs w:val="20"/>
        </w:rPr>
        <w:t xml:space="preserve">C at 50mm thickness are indicated in the table below: </w:t>
      </w:r>
    </w:p>
    <w:p w14:paraId="6AD642DD"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tbl>
      <w:tblPr>
        <w:tblStyle w:val="TableGrid"/>
        <w:tblpPr w:leftFromText="180" w:rightFromText="180" w:vertAnchor="text" w:horzAnchor="page" w:tblpX="2326" w:tblpY="99"/>
        <w:tblW w:w="8757" w:type="dxa"/>
        <w:tblInd w:w="0" w:type="dxa"/>
        <w:tblCellMar>
          <w:top w:w="47" w:type="dxa"/>
          <w:left w:w="108" w:type="dxa"/>
          <w:bottom w:w="0" w:type="dxa"/>
          <w:right w:w="115" w:type="dxa"/>
        </w:tblCellMar>
        <w:tblLook w:val="04A0" w:firstRow="1" w:lastRow="0" w:firstColumn="1" w:lastColumn="0" w:noHBand="0" w:noVBand="1"/>
      </w:tblPr>
      <w:tblGrid>
        <w:gridCol w:w="2993"/>
        <w:gridCol w:w="2883"/>
        <w:gridCol w:w="2881"/>
      </w:tblGrid>
      <w:tr w:rsidR="00DB1738" w:rsidRPr="006918C0" w14:paraId="2776629F" w14:textId="77777777" w:rsidTr="00DB1738">
        <w:trPr>
          <w:trHeight w:val="254"/>
        </w:trPr>
        <w:tc>
          <w:tcPr>
            <w:tcW w:w="2993" w:type="dxa"/>
            <w:tcBorders>
              <w:top w:val="single" w:sz="4" w:space="0" w:color="000000"/>
              <w:left w:val="single" w:sz="4" w:space="0" w:color="000000"/>
              <w:bottom w:val="single" w:sz="4" w:space="0" w:color="000000"/>
              <w:right w:val="single" w:sz="4" w:space="0" w:color="000000"/>
            </w:tcBorders>
          </w:tcPr>
          <w:p w14:paraId="1DB05613"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Consistency </w:t>
            </w:r>
          </w:p>
        </w:tc>
        <w:tc>
          <w:tcPr>
            <w:tcW w:w="2883" w:type="dxa"/>
            <w:tcBorders>
              <w:top w:val="single" w:sz="4" w:space="0" w:color="000000"/>
              <w:left w:val="single" w:sz="4" w:space="0" w:color="000000"/>
              <w:bottom w:val="single" w:sz="4" w:space="0" w:color="000000"/>
              <w:right w:val="single" w:sz="4" w:space="0" w:color="000000"/>
            </w:tcBorders>
          </w:tcPr>
          <w:p w14:paraId="10E2D4F2"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Initial Set </w:t>
            </w:r>
          </w:p>
        </w:tc>
        <w:tc>
          <w:tcPr>
            <w:tcW w:w="2881" w:type="dxa"/>
            <w:tcBorders>
              <w:top w:val="single" w:sz="4" w:space="0" w:color="000000"/>
              <w:left w:val="single" w:sz="4" w:space="0" w:color="000000"/>
              <w:bottom w:val="single" w:sz="4" w:space="0" w:color="000000"/>
              <w:right w:val="single" w:sz="4" w:space="0" w:color="000000"/>
            </w:tcBorders>
          </w:tcPr>
          <w:p w14:paraId="69100AAC"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Final Set </w:t>
            </w:r>
          </w:p>
        </w:tc>
      </w:tr>
      <w:tr w:rsidR="00DB1738" w:rsidRPr="006918C0" w14:paraId="513A717F" w14:textId="77777777" w:rsidTr="00DB1738">
        <w:trPr>
          <w:trHeight w:val="254"/>
        </w:trPr>
        <w:tc>
          <w:tcPr>
            <w:tcW w:w="2993" w:type="dxa"/>
            <w:tcBorders>
              <w:top w:val="single" w:sz="4" w:space="0" w:color="000000"/>
              <w:left w:val="single" w:sz="4" w:space="0" w:color="000000"/>
              <w:bottom w:val="single" w:sz="4" w:space="0" w:color="000000"/>
              <w:right w:val="single" w:sz="4" w:space="0" w:color="000000"/>
            </w:tcBorders>
          </w:tcPr>
          <w:p w14:paraId="03B22417"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Stiff </w:t>
            </w:r>
          </w:p>
        </w:tc>
        <w:tc>
          <w:tcPr>
            <w:tcW w:w="2883" w:type="dxa"/>
            <w:tcBorders>
              <w:top w:val="single" w:sz="4" w:space="0" w:color="000000"/>
              <w:left w:val="single" w:sz="4" w:space="0" w:color="000000"/>
              <w:bottom w:val="single" w:sz="4" w:space="0" w:color="000000"/>
              <w:right w:val="single" w:sz="4" w:space="0" w:color="000000"/>
            </w:tcBorders>
          </w:tcPr>
          <w:p w14:paraId="641F2DEA"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2.5 hours </w:t>
            </w:r>
          </w:p>
        </w:tc>
        <w:tc>
          <w:tcPr>
            <w:tcW w:w="2881" w:type="dxa"/>
            <w:tcBorders>
              <w:top w:val="single" w:sz="4" w:space="0" w:color="000000"/>
              <w:left w:val="single" w:sz="4" w:space="0" w:color="000000"/>
              <w:bottom w:val="single" w:sz="4" w:space="0" w:color="000000"/>
              <w:right w:val="single" w:sz="4" w:space="0" w:color="000000"/>
            </w:tcBorders>
          </w:tcPr>
          <w:p w14:paraId="1B31669E"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3.5 hours </w:t>
            </w:r>
          </w:p>
        </w:tc>
      </w:tr>
      <w:tr w:rsidR="00DB1738" w:rsidRPr="006918C0" w14:paraId="27A26590" w14:textId="77777777" w:rsidTr="00DB1738">
        <w:trPr>
          <w:trHeight w:val="254"/>
        </w:trPr>
        <w:tc>
          <w:tcPr>
            <w:tcW w:w="2993" w:type="dxa"/>
            <w:tcBorders>
              <w:top w:val="single" w:sz="4" w:space="0" w:color="000000"/>
              <w:left w:val="single" w:sz="4" w:space="0" w:color="000000"/>
              <w:bottom w:val="single" w:sz="4" w:space="0" w:color="000000"/>
              <w:right w:val="single" w:sz="4" w:space="0" w:color="000000"/>
            </w:tcBorders>
          </w:tcPr>
          <w:p w14:paraId="4A20F485"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Plastic </w:t>
            </w:r>
          </w:p>
        </w:tc>
        <w:tc>
          <w:tcPr>
            <w:tcW w:w="2883" w:type="dxa"/>
            <w:tcBorders>
              <w:top w:val="single" w:sz="4" w:space="0" w:color="000000"/>
              <w:left w:val="single" w:sz="4" w:space="0" w:color="000000"/>
              <w:bottom w:val="single" w:sz="4" w:space="0" w:color="000000"/>
              <w:right w:val="single" w:sz="4" w:space="0" w:color="000000"/>
            </w:tcBorders>
          </w:tcPr>
          <w:p w14:paraId="6D5174EB"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4 hours </w:t>
            </w:r>
          </w:p>
        </w:tc>
        <w:tc>
          <w:tcPr>
            <w:tcW w:w="2881" w:type="dxa"/>
            <w:tcBorders>
              <w:top w:val="single" w:sz="4" w:space="0" w:color="000000"/>
              <w:left w:val="single" w:sz="4" w:space="0" w:color="000000"/>
              <w:bottom w:val="single" w:sz="4" w:space="0" w:color="000000"/>
              <w:right w:val="single" w:sz="4" w:space="0" w:color="000000"/>
            </w:tcBorders>
          </w:tcPr>
          <w:p w14:paraId="68FF5D12"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5 hours </w:t>
            </w:r>
          </w:p>
        </w:tc>
      </w:tr>
      <w:tr w:rsidR="00DB1738" w:rsidRPr="006918C0" w14:paraId="588BC197" w14:textId="77777777" w:rsidTr="00DB1738">
        <w:trPr>
          <w:trHeight w:val="255"/>
        </w:trPr>
        <w:tc>
          <w:tcPr>
            <w:tcW w:w="2993" w:type="dxa"/>
            <w:tcBorders>
              <w:top w:val="single" w:sz="4" w:space="0" w:color="000000"/>
              <w:left w:val="single" w:sz="4" w:space="0" w:color="000000"/>
              <w:bottom w:val="single" w:sz="4" w:space="0" w:color="000000"/>
              <w:right w:val="single" w:sz="4" w:space="0" w:color="000000"/>
            </w:tcBorders>
          </w:tcPr>
          <w:p w14:paraId="1C1F1FFA"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Flowable </w:t>
            </w:r>
          </w:p>
        </w:tc>
        <w:tc>
          <w:tcPr>
            <w:tcW w:w="2883" w:type="dxa"/>
            <w:tcBorders>
              <w:top w:val="single" w:sz="4" w:space="0" w:color="000000"/>
              <w:left w:val="single" w:sz="4" w:space="0" w:color="000000"/>
              <w:bottom w:val="single" w:sz="4" w:space="0" w:color="000000"/>
              <w:right w:val="single" w:sz="4" w:space="0" w:color="000000"/>
            </w:tcBorders>
          </w:tcPr>
          <w:p w14:paraId="711A8B6A"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4.5 hours </w:t>
            </w:r>
          </w:p>
        </w:tc>
        <w:tc>
          <w:tcPr>
            <w:tcW w:w="2881" w:type="dxa"/>
            <w:tcBorders>
              <w:top w:val="single" w:sz="4" w:space="0" w:color="000000"/>
              <w:left w:val="single" w:sz="4" w:space="0" w:color="000000"/>
              <w:bottom w:val="single" w:sz="4" w:space="0" w:color="000000"/>
              <w:right w:val="single" w:sz="4" w:space="0" w:color="000000"/>
            </w:tcBorders>
          </w:tcPr>
          <w:p w14:paraId="22635A4B"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7 hours </w:t>
            </w:r>
          </w:p>
        </w:tc>
      </w:tr>
      <w:tr w:rsidR="00DB1738" w:rsidRPr="006918C0" w14:paraId="4F4732C2" w14:textId="77777777" w:rsidTr="00DB1738">
        <w:trPr>
          <w:trHeight w:val="254"/>
        </w:trPr>
        <w:tc>
          <w:tcPr>
            <w:tcW w:w="2993" w:type="dxa"/>
            <w:tcBorders>
              <w:top w:val="single" w:sz="4" w:space="0" w:color="000000"/>
              <w:left w:val="single" w:sz="4" w:space="0" w:color="000000"/>
              <w:bottom w:val="single" w:sz="4" w:space="0" w:color="000000"/>
              <w:right w:val="single" w:sz="4" w:space="0" w:color="000000"/>
            </w:tcBorders>
          </w:tcPr>
          <w:p w14:paraId="048EAF9A"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Fluid </w:t>
            </w:r>
          </w:p>
        </w:tc>
        <w:tc>
          <w:tcPr>
            <w:tcW w:w="2883" w:type="dxa"/>
            <w:tcBorders>
              <w:top w:val="single" w:sz="4" w:space="0" w:color="000000"/>
              <w:left w:val="single" w:sz="4" w:space="0" w:color="000000"/>
              <w:bottom w:val="single" w:sz="4" w:space="0" w:color="000000"/>
              <w:right w:val="single" w:sz="4" w:space="0" w:color="000000"/>
            </w:tcBorders>
          </w:tcPr>
          <w:p w14:paraId="70F35014"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5 hours </w:t>
            </w:r>
          </w:p>
        </w:tc>
        <w:tc>
          <w:tcPr>
            <w:tcW w:w="2881" w:type="dxa"/>
            <w:tcBorders>
              <w:top w:val="single" w:sz="4" w:space="0" w:color="000000"/>
              <w:left w:val="single" w:sz="4" w:space="0" w:color="000000"/>
              <w:bottom w:val="single" w:sz="4" w:space="0" w:color="000000"/>
              <w:right w:val="single" w:sz="4" w:space="0" w:color="000000"/>
            </w:tcBorders>
          </w:tcPr>
          <w:p w14:paraId="415404C1"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8 hours </w:t>
            </w:r>
          </w:p>
        </w:tc>
      </w:tr>
    </w:tbl>
    <w:p w14:paraId="05F2DAD7" w14:textId="01DF1383" w:rsidR="002E4D4D" w:rsidRPr="006918C0" w:rsidRDefault="002E4D4D" w:rsidP="006918C0">
      <w:pPr>
        <w:spacing w:after="0" w:line="240" w:lineRule="auto"/>
        <w:jc w:val="both"/>
        <w:rPr>
          <w:rFonts w:ascii="Aptos" w:hAnsi="Aptos"/>
          <w:sz w:val="20"/>
          <w:szCs w:val="20"/>
        </w:rPr>
      </w:pPr>
    </w:p>
    <w:p w14:paraId="50C20F7E" w14:textId="77777777" w:rsidR="002E4D4D" w:rsidRPr="00DB1738" w:rsidRDefault="00000000" w:rsidP="006918C0">
      <w:pPr>
        <w:spacing w:after="0" w:line="240" w:lineRule="auto"/>
        <w:jc w:val="both"/>
        <w:rPr>
          <w:rFonts w:ascii="Aptos" w:hAnsi="Aptos"/>
        </w:rPr>
      </w:pPr>
      <w:r w:rsidRPr="00DB1738">
        <w:rPr>
          <w:rFonts w:ascii="Aptos" w:hAnsi="Aptos"/>
        </w:rPr>
        <w:t xml:space="preserve">Curing </w:t>
      </w:r>
    </w:p>
    <w:p w14:paraId="3FD9471D"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STRUCTAGROUT must be wet cured to ensure maximum strength and to avoid shrinkage and surface cracking. If using formwork, use waterproof formwork and leave in place for at least 48 hours. After stripping formwork, cure for a further 5 days using plastic sheet or wet hessian. If there is no formwork, apply curing method as soon as possible after initial set. </w:t>
      </w:r>
    </w:p>
    <w:p w14:paraId="0D8A046C"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02D85165" w14:textId="77777777" w:rsidR="002E4D4D" w:rsidRPr="006918C0" w:rsidRDefault="00000000" w:rsidP="006918C0">
      <w:pPr>
        <w:spacing w:after="0" w:line="240" w:lineRule="auto"/>
        <w:jc w:val="both"/>
        <w:rPr>
          <w:rFonts w:ascii="Aptos" w:hAnsi="Aptos"/>
          <w:sz w:val="20"/>
          <w:szCs w:val="20"/>
        </w:rPr>
      </w:pPr>
      <w:r w:rsidRPr="00DB1738">
        <w:rPr>
          <w:rFonts w:ascii="Aptos" w:hAnsi="Aptos"/>
        </w:rPr>
        <w:t xml:space="preserve">Coverage  </w:t>
      </w:r>
    </w:p>
    <w:p w14:paraId="3FB73EF9"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A 20kg bag will deliver between 3 and 4.5 litres of volume depending on the mix consistency. </w:t>
      </w:r>
    </w:p>
    <w:p w14:paraId="73F7A189"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7DFCF5C2" w14:textId="77777777" w:rsidR="002E4D4D" w:rsidRPr="00DB1738" w:rsidRDefault="00000000" w:rsidP="006918C0">
      <w:pPr>
        <w:spacing w:after="0" w:line="240" w:lineRule="auto"/>
        <w:jc w:val="both"/>
        <w:rPr>
          <w:rFonts w:ascii="Aptos" w:hAnsi="Aptos"/>
        </w:rPr>
      </w:pPr>
      <w:r w:rsidRPr="00DB1738">
        <w:rPr>
          <w:rFonts w:ascii="Aptos" w:hAnsi="Aptos"/>
        </w:rPr>
        <w:t xml:space="preserve">Packaging </w:t>
      </w:r>
    </w:p>
    <w:p w14:paraId="6C6D1061"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STRUCTAGROUT is available in 20 Kg paper </w:t>
      </w:r>
      <w:proofErr w:type="gramStart"/>
      <w:r w:rsidRPr="006918C0">
        <w:rPr>
          <w:rFonts w:ascii="Aptos" w:hAnsi="Aptos"/>
          <w:sz w:val="20"/>
          <w:szCs w:val="20"/>
        </w:rPr>
        <w:t>bags</w:t>
      </w:r>
      <w:proofErr w:type="gramEnd"/>
      <w:r w:rsidRPr="006918C0">
        <w:rPr>
          <w:rFonts w:ascii="Aptos" w:hAnsi="Aptos"/>
          <w:sz w:val="20"/>
          <w:szCs w:val="20"/>
        </w:rPr>
        <w:t xml:space="preserve">  </w:t>
      </w:r>
    </w:p>
    <w:p w14:paraId="2F1A51A6"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1FBB2340" w14:textId="77777777" w:rsidR="002E4D4D" w:rsidRPr="00DB1738" w:rsidRDefault="00000000" w:rsidP="006918C0">
      <w:pPr>
        <w:spacing w:after="0" w:line="240" w:lineRule="auto"/>
        <w:jc w:val="both"/>
        <w:rPr>
          <w:rFonts w:ascii="Aptos" w:hAnsi="Aptos"/>
        </w:rPr>
      </w:pPr>
      <w:r w:rsidRPr="00DB1738">
        <w:rPr>
          <w:rFonts w:ascii="Aptos" w:hAnsi="Aptos"/>
        </w:rPr>
        <w:t xml:space="preserve">Shelf Life  </w:t>
      </w:r>
    </w:p>
    <w:p w14:paraId="69440ED6"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A bag of STRUCTAGROUT, when stored in a cool, dry environment and stored above ground level will have a shelf life of 12 months.  </w:t>
      </w:r>
    </w:p>
    <w:p w14:paraId="72FA179B"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7F689CC7" w14:textId="1A201844" w:rsidR="002E4D4D" w:rsidRPr="00DB1738" w:rsidRDefault="00000000" w:rsidP="006918C0">
      <w:pPr>
        <w:spacing w:after="0" w:line="240" w:lineRule="auto"/>
        <w:jc w:val="both"/>
        <w:rPr>
          <w:rFonts w:ascii="Aptos" w:hAnsi="Aptos"/>
        </w:rPr>
      </w:pPr>
      <w:r w:rsidRPr="00DB1738">
        <w:rPr>
          <w:rFonts w:ascii="Aptos" w:hAnsi="Aptos"/>
        </w:rPr>
        <w:t xml:space="preserve">Clean </w:t>
      </w:r>
      <w:proofErr w:type="gramStart"/>
      <w:r w:rsidRPr="00DB1738">
        <w:rPr>
          <w:rFonts w:ascii="Aptos" w:hAnsi="Aptos"/>
        </w:rPr>
        <w:t xml:space="preserve">up </w:t>
      </w:r>
      <w:r w:rsidR="00DB1738">
        <w:rPr>
          <w:rFonts w:ascii="Aptos" w:hAnsi="Aptos"/>
        </w:rPr>
        <w:t>.</w:t>
      </w:r>
      <w:proofErr w:type="gramEnd"/>
    </w:p>
    <w:p w14:paraId="6B5367B7"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Clean all equipment with water immediately after use, and before STRUCTAGROUT sets. </w:t>
      </w:r>
    </w:p>
    <w:p w14:paraId="79BEC732"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26ECC2C6" w14:textId="77777777" w:rsidR="002E4D4D" w:rsidRPr="00DB1738" w:rsidRDefault="00000000" w:rsidP="006918C0">
      <w:pPr>
        <w:spacing w:after="0" w:line="240" w:lineRule="auto"/>
        <w:jc w:val="both"/>
        <w:rPr>
          <w:rFonts w:ascii="Aptos" w:hAnsi="Aptos"/>
        </w:rPr>
      </w:pPr>
      <w:r w:rsidRPr="00DB1738">
        <w:rPr>
          <w:rFonts w:ascii="Aptos" w:hAnsi="Aptos"/>
        </w:rPr>
        <w:t xml:space="preserve">Precautions </w:t>
      </w:r>
    </w:p>
    <w:p w14:paraId="63F8F846"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STRUCTAGROUT is not suitable for use over painted surfaces.  Do not apply in temperatures below 5°C or above 35 °C or in extreme conditions such as high wind, direct sunlight, rain and water runoff. Do not apply if overnight temperatures will fall below 5</w:t>
      </w:r>
      <w:r w:rsidRPr="006918C0">
        <w:rPr>
          <w:rFonts w:ascii="Aptos" w:hAnsi="Aptos"/>
          <w:sz w:val="20"/>
          <w:szCs w:val="20"/>
          <w:vertAlign w:val="superscript"/>
        </w:rPr>
        <w:t>0</w:t>
      </w:r>
      <w:r w:rsidRPr="006918C0">
        <w:rPr>
          <w:rFonts w:ascii="Aptos" w:hAnsi="Aptos"/>
          <w:sz w:val="20"/>
          <w:szCs w:val="20"/>
        </w:rPr>
        <w:t xml:space="preserve">C. Do not apply over substrates that have been exposed to heavy prolonged rain. Do not place over expansion joints or damp courses. Do not apply below ground level or constantly damp surfaces. Protect from rain for at least 7 days after placement. If used as an underpinning grout on heavy machinery, do not run machine for at least 7 days after installation. For applications or situations not mentioned in this data sheet please contact Novatex Products Pty Ltd. Data Sheets and Safety Data Sheets are available at www.novatexproducts.com.au. </w:t>
      </w:r>
    </w:p>
    <w:p w14:paraId="6159872B"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Hazardous, contains cement silica. Wear gloves and mask when handling. Wash hands thoroughly after use. Material safety data sheets are available upon request.  </w:t>
      </w:r>
    </w:p>
    <w:p w14:paraId="42A3727C"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136BCE2D" w14:textId="77777777" w:rsidR="002E4D4D" w:rsidRPr="00DB1738" w:rsidRDefault="00000000" w:rsidP="006918C0">
      <w:pPr>
        <w:spacing w:after="0" w:line="240" w:lineRule="auto"/>
        <w:jc w:val="both"/>
        <w:rPr>
          <w:rFonts w:ascii="Aptos" w:hAnsi="Aptos"/>
        </w:rPr>
      </w:pPr>
      <w:r w:rsidRPr="00DB1738">
        <w:rPr>
          <w:rFonts w:ascii="Aptos" w:hAnsi="Aptos"/>
        </w:rPr>
        <w:t xml:space="preserve">Manual Handling  </w:t>
      </w:r>
    </w:p>
    <w:p w14:paraId="29D140A2"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Manual handling of this bag without due care and attention may result in personal injury.  </w:t>
      </w:r>
    </w:p>
    <w:p w14:paraId="5BA947BD"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0832030B"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01AB6743"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27A5138A"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02EB5055" w14:textId="64DE590C" w:rsidR="002E4D4D" w:rsidRPr="006918C0" w:rsidRDefault="00DB1738" w:rsidP="006918C0">
      <w:pPr>
        <w:spacing w:after="0" w:line="240" w:lineRule="auto"/>
        <w:jc w:val="both"/>
        <w:rPr>
          <w:rFonts w:ascii="Aptos" w:hAnsi="Aptos"/>
          <w:sz w:val="20"/>
          <w:szCs w:val="20"/>
        </w:rPr>
      </w:pPr>
      <w:r>
        <w:rPr>
          <w:rFonts w:ascii="Aptos" w:hAnsi="Aptos"/>
          <w:i/>
          <w:noProof/>
          <w:sz w:val="20"/>
          <w:szCs w:val="20"/>
        </w:rPr>
        <w:drawing>
          <wp:anchor distT="0" distB="0" distL="114300" distR="114300" simplePos="0" relativeHeight="251668480" behindDoc="0" locked="0" layoutInCell="1" allowOverlap="1" wp14:anchorId="67190771" wp14:editId="410B040A">
            <wp:simplePos x="0" y="0"/>
            <wp:positionH relativeFrom="page">
              <wp:align>center</wp:align>
            </wp:positionH>
            <wp:positionV relativeFrom="paragraph">
              <wp:posOffset>278765</wp:posOffset>
            </wp:positionV>
            <wp:extent cx="6877050" cy="876300"/>
            <wp:effectExtent l="0" t="0" r="0" b="0"/>
            <wp:wrapSquare wrapText="bothSides"/>
            <wp:docPr id="9067355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r w:rsidR="00000000" w:rsidRPr="006918C0">
        <w:rPr>
          <w:rFonts w:ascii="Aptos" w:hAnsi="Aptos"/>
          <w:sz w:val="20"/>
          <w:szCs w:val="20"/>
        </w:rPr>
        <w:t xml:space="preserve"> </w:t>
      </w:r>
    </w:p>
    <w:p w14:paraId="18758407" w14:textId="26588550"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14A90AB9" w14:textId="590506DC" w:rsidR="002E4D4D" w:rsidRPr="006918C0" w:rsidRDefault="00000000" w:rsidP="00DB1738">
      <w:pPr>
        <w:spacing w:after="0" w:line="240" w:lineRule="auto"/>
        <w:jc w:val="both"/>
        <w:rPr>
          <w:rFonts w:ascii="Aptos" w:hAnsi="Aptos"/>
          <w:sz w:val="20"/>
          <w:szCs w:val="20"/>
        </w:rPr>
      </w:pPr>
      <w:r w:rsidRPr="006918C0">
        <w:rPr>
          <w:rFonts w:ascii="Aptos" w:hAnsi="Aptos"/>
          <w:sz w:val="20"/>
          <w:szCs w:val="20"/>
        </w:rPr>
        <w:lastRenderedPageBreak/>
        <w:t xml:space="preserve"> </w:t>
      </w:r>
      <w:r w:rsidR="00DB1738" w:rsidRPr="006918C0">
        <w:rPr>
          <w:rFonts w:ascii="Britannic Bold" w:hAnsi="Britannic Bold"/>
          <w:color w:val="A6A6A6" w:themeColor="background1" w:themeShade="A6"/>
          <w:sz w:val="60"/>
          <w:szCs w:val="60"/>
        </w:rPr>
        <w:t>Structagrou</w:t>
      </w:r>
      <w:r w:rsidR="00DB1738">
        <w:rPr>
          <w:rFonts w:ascii="Britannic Bold" w:hAnsi="Britannic Bold"/>
          <w:color w:val="A6A6A6" w:themeColor="background1" w:themeShade="A6"/>
          <w:sz w:val="60"/>
          <w:szCs w:val="60"/>
        </w:rPr>
        <w:t xml:space="preserve">t: </w:t>
      </w:r>
      <w:r w:rsidR="00DB1738" w:rsidRPr="006918C0">
        <w:rPr>
          <w:rFonts w:ascii="Aptos" w:hAnsi="Aptos"/>
          <w:sz w:val="28"/>
          <w:szCs w:val="28"/>
        </w:rPr>
        <w:t>General Purpose Cementitious Grout</w:t>
      </w:r>
      <w:r w:rsidRPr="006918C0">
        <w:rPr>
          <w:rFonts w:ascii="Aptos" w:hAnsi="Aptos"/>
          <w:sz w:val="20"/>
          <w:szCs w:val="20"/>
        </w:rPr>
        <w:t xml:space="preserve"> </w:t>
      </w:r>
    </w:p>
    <w:p w14:paraId="340D25E9" w14:textId="30E50169" w:rsidR="002E4D4D" w:rsidRPr="006918C0" w:rsidRDefault="00DB1738" w:rsidP="006918C0">
      <w:pPr>
        <w:spacing w:after="0" w:line="240" w:lineRule="auto"/>
        <w:jc w:val="both"/>
        <w:rPr>
          <w:rFonts w:ascii="Aptos" w:hAnsi="Aptos"/>
          <w:sz w:val="20"/>
          <w:szCs w:val="20"/>
        </w:rPr>
      </w:pPr>
      <w:r w:rsidRPr="00DB1738">
        <w:rPr>
          <w:rFonts w:ascii="Aptos" w:hAnsi="Aptos"/>
          <w:noProof/>
          <w:sz w:val="24"/>
          <w:szCs w:val="24"/>
        </w:rPr>
        <w:drawing>
          <wp:anchor distT="0" distB="0" distL="114300" distR="114300" simplePos="0" relativeHeight="251670528" behindDoc="0" locked="0" layoutInCell="1" allowOverlap="0" wp14:anchorId="147EF3A6" wp14:editId="6CBE76DE">
            <wp:simplePos x="0" y="0"/>
            <wp:positionH relativeFrom="margin">
              <wp:align>left</wp:align>
            </wp:positionH>
            <wp:positionV relativeFrom="paragraph">
              <wp:posOffset>8890</wp:posOffset>
            </wp:positionV>
            <wp:extent cx="784860" cy="7437120"/>
            <wp:effectExtent l="0" t="0" r="0" b="0"/>
            <wp:wrapSquare wrapText="bothSides"/>
            <wp:docPr id="709440735" name="Picture 70944073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7"/>
                    <a:stretch>
                      <a:fillRect/>
                    </a:stretch>
                  </pic:blipFill>
                  <pic:spPr>
                    <a:xfrm>
                      <a:off x="0" y="0"/>
                      <a:ext cx="784860" cy="7437120"/>
                    </a:xfrm>
                    <a:prstGeom prst="rect">
                      <a:avLst/>
                    </a:prstGeom>
                  </pic:spPr>
                </pic:pic>
              </a:graphicData>
            </a:graphic>
          </wp:anchor>
        </w:drawing>
      </w:r>
      <w:r w:rsidR="00000000" w:rsidRPr="006918C0">
        <w:rPr>
          <w:rFonts w:ascii="Aptos" w:hAnsi="Aptos"/>
          <w:sz w:val="20"/>
          <w:szCs w:val="20"/>
        </w:rPr>
        <w:t xml:space="preserve">Technical Data </w:t>
      </w:r>
    </w:p>
    <w:tbl>
      <w:tblPr>
        <w:tblStyle w:val="TableGrid"/>
        <w:tblpPr w:leftFromText="180" w:rightFromText="180" w:vertAnchor="text" w:horzAnchor="page" w:tblpX="2086" w:tblpY="141"/>
        <w:tblW w:w="8757" w:type="dxa"/>
        <w:tblInd w:w="0" w:type="dxa"/>
        <w:tblCellMar>
          <w:top w:w="47" w:type="dxa"/>
          <w:left w:w="108" w:type="dxa"/>
          <w:bottom w:w="0" w:type="dxa"/>
          <w:right w:w="115" w:type="dxa"/>
        </w:tblCellMar>
        <w:tblLook w:val="04A0" w:firstRow="1" w:lastRow="0" w:firstColumn="1" w:lastColumn="0" w:noHBand="0" w:noVBand="1"/>
      </w:tblPr>
      <w:tblGrid>
        <w:gridCol w:w="4379"/>
        <w:gridCol w:w="4378"/>
      </w:tblGrid>
      <w:tr w:rsidR="00DB1738" w:rsidRPr="006918C0" w14:paraId="3C61E1D0" w14:textId="77777777" w:rsidTr="00DB1738">
        <w:trPr>
          <w:trHeight w:val="254"/>
        </w:trPr>
        <w:tc>
          <w:tcPr>
            <w:tcW w:w="4379" w:type="dxa"/>
            <w:tcBorders>
              <w:top w:val="single" w:sz="4" w:space="0" w:color="000000"/>
              <w:left w:val="single" w:sz="4" w:space="0" w:color="000000"/>
              <w:bottom w:val="single" w:sz="4" w:space="0" w:color="000000"/>
              <w:right w:val="single" w:sz="4" w:space="0" w:color="000000"/>
            </w:tcBorders>
          </w:tcPr>
          <w:p w14:paraId="6907F70B"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Flow / work time </w:t>
            </w:r>
          </w:p>
        </w:tc>
        <w:tc>
          <w:tcPr>
            <w:tcW w:w="4378" w:type="dxa"/>
            <w:tcBorders>
              <w:top w:val="single" w:sz="4" w:space="0" w:color="000000"/>
              <w:left w:val="single" w:sz="4" w:space="0" w:color="000000"/>
              <w:bottom w:val="single" w:sz="4" w:space="0" w:color="000000"/>
              <w:right w:val="single" w:sz="4" w:space="0" w:color="000000"/>
            </w:tcBorders>
          </w:tcPr>
          <w:p w14:paraId="719D58BB"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20 - 60 minutes @ 20⁰C  </w:t>
            </w:r>
          </w:p>
        </w:tc>
      </w:tr>
      <w:tr w:rsidR="00DB1738" w:rsidRPr="006918C0" w14:paraId="3D138787" w14:textId="77777777" w:rsidTr="00DB1738">
        <w:trPr>
          <w:trHeight w:val="254"/>
        </w:trPr>
        <w:tc>
          <w:tcPr>
            <w:tcW w:w="4379" w:type="dxa"/>
            <w:tcBorders>
              <w:top w:val="single" w:sz="4" w:space="0" w:color="000000"/>
              <w:left w:val="single" w:sz="4" w:space="0" w:color="000000"/>
              <w:bottom w:val="single" w:sz="4" w:space="0" w:color="000000"/>
              <w:right w:val="single" w:sz="4" w:space="0" w:color="000000"/>
            </w:tcBorders>
          </w:tcPr>
          <w:p w14:paraId="1220C75A"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Initial Set Times (stiff) </w:t>
            </w:r>
          </w:p>
        </w:tc>
        <w:tc>
          <w:tcPr>
            <w:tcW w:w="4378" w:type="dxa"/>
            <w:tcBorders>
              <w:top w:val="single" w:sz="4" w:space="0" w:color="000000"/>
              <w:left w:val="single" w:sz="4" w:space="0" w:color="000000"/>
              <w:bottom w:val="single" w:sz="4" w:space="0" w:color="000000"/>
              <w:right w:val="single" w:sz="4" w:space="0" w:color="000000"/>
            </w:tcBorders>
          </w:tcPr>
          <w:p w14:paraId="0E8C728F"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2-3 hours @ 20⁰C  </w:t>
            </w:r>
          </w:p>
        </w:tc>
      </w:tr>
      <w:tr w:rsidR="00DB1738" w:rsidRPr="006918C0" w14:paraId="27D2D230" w14:textId="77777777" w:rsidTr="00DB1738">
        <w:trPr>
          <w:trHeight w:val="254"/>
        </w:trPr>
        <w:tc>
          <w:tcPr>
            <w:tcW w:w="4379" w:type="dxa"/>
            <w:tcBorders>
              <w:top w:val="single" w:sz="4" w:space="0" w:color="000000"/>
              <w:left w:val="single" w:sz="4" w:space="0" w:color="000000"/>
              <w:bottom w:val="single" w:sz="4" w:space="0" w:color="000000"/>
              <w:right w:val="single" w:sz="4" w:space="0" w:color="000000"/>
            </w:tcBorders>
          </w:tcPr>
          <w:p w14:paraId="31432CFF"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Ready for floor coverings  </w:t>
            </w:r>
          </w:p>
        </w:tc>
        <w:tc>
          <w:tcPr>
            <w:tcW w:w="4378" w:type="dxa"/>
            <w:tcBorders>
              <w:top w:val="single" w:sz="4" w:space="0" w:color="000000"/>
              <w:left w:val="single" w:sz="4" w:space="0" w:color="000000"/>
              <w:bottom w:val="single" w:sz="4" w:space="0" w:color="000000"/>
              <w:right w:val="single" w:sz="4" w:space="0" w:color="000000"/>
            </w:tcBorders>
          </w:tcPr>
          <w:p w14:paraId="7921FC23"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24 hrs @ 20⁰C  </w:t>
            </w:r>
          </w:p>
        </w:tc>
      </w:tr>
      <w:tr w:rsidR="00DB1738" w:rsidRPr="006918C0" w14:paraId="0E029E5D" w14:textId="77777777" w:rsidTr="00DB1738">
        <w:trPr>
          <w:trHeight w:val="742"/>
        </w:trPr>
        <w:tc>
          <w:tcPr>
            <w:tcW w:w="4379" w:type="dxa"/>
            <w:tcBorders>
              <w:top w:val="single" w:sz="4" w:space="0" w:color="000000"/>
              <w:left w:val="single" w:sz="4" w:space="0" w:color="000000"/>
              <w:bottom w:val="single" w:sz="4" w:space="0" w:color="000000"/>
              <w:right w:val="single" w:sz="4" w:space="0" w:color="000000"/>
            </w:tcBorders>
          </w:tcPr>
          <w:p w14:paraId="5DD63E7F"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Compressive Strength (Plastic) </w:t>
            </w:r>
          </w:p>
        </w:tc>
        <w:tc>
          <w:tcPr>
            <w:tcW w:w="4378" w:type="dxa"/>
            <w:tcBorders>
              <w:top w:val="single" w:sz="4" w:space="0" w:color="000000"/>
              <w:left w:val="single" w:sz="4" w:space="0" w:color="000000"/>
              <w:bottom w:val="single" w:sz="4" w:space="0" w:color="000000"/>
              <w:right w:val="single" w:sz="4" w:space="0" w:color="000000"/>
            </w:tcBorders>
          </w:tcPr>
          <w:p w14:paraId="7F287DC7"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1 day- 32 MPa  </w:t>
            </w:r>
          </w:p>
          <w:p w14:paraId="4F6E2DDC"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7 days - 40 MPa  </w:t>
            </w:r>
          </w:p>
          <w:p w14:paraId="50E2206C"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28 days - 48 MPa  </w:t>
            </w:r>
          </w:p>
        </w:tc>
      </w:tr>
      <w:tr w:rsidR="00DB1738" w:rsidRPr="006918C0" w14:paraId="175993FA" w14:textId="77777777" w:rsidTr="00DB1738">
        <w:trPr>
          <w:trHeight w:val="254"/>
        </w:trPr>
        <w:tc>
          <w:tcPr>
            <w:tcW w:w="4379" w:type="dxa"/>
            <w:tcBorders>
              <w:top w:val="single" w:sz="4" w:space="0" w:color="000000"/>
              <w:left w:val="single" w:sz="4" w:space="0" w:color="000000"/>
              <w:bottom w:val="single" w:sz="4" w:space="0" w:color="000000"/>
              <w:right w:val="single" w:sz="4" w:space="0" w:color="000000"/>
            </w:tcBorders>
          </w:tcPr>
          <w:p w14:paraId="15820212"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Thickness  </w:t>
            </w:r>
          </w:p>
        </w:tc>
        <w:tc>
          <w:tcPr>
            <w:tcW w:w="4378" w:type="dxa"/>
            <w:tcBorders>
              <w:top w:val="single" w:sz="4" w:space="0" w:color="000000"/>
              <w:left w:val="single" w:sz="4" w:space="0" w:color="000000"/>
              <w:bottom w:val="single" w:sz="4" w:space="0" w:color="000000"/>
              <w:right w:val="single" w:sz="4" w:space="0" w:color="000000"/>
            </w:tcBorders>
          </w:tcPr>
          <w:p w14:paraId="37962D6E" w14:textId="77777777" w:rsidR="00DB1738" w:rsidRPr="006918C0" w:rsidRDefault="00DB1738" w:rsidP="00DB1738">
            <w:pPr>
              <w:spacing w:after="0" w:line="240" w:lineRule="auto"/>
              <w:jc w:val="both"/>
              <w:rPr>
                <w:rFonts w:ascii="Aptos" w:hAnsi="Aptos"/>
                <w:sz w:val="20"/>
                <w:szCs w:val="20"/>
              </w:rPr>
            </w:pPr>
            <w:r w:rsidRPr="006918C0">
              <w:rPr>
                <w:rFonts w:ascii="Aptos" w:hAnsi="Aptos"/>
                <w:sz w:val="20"/>
                <w:szCs w:val="20"/>
              </w:rPr>
              <w:t xml:space="preserve">20mm – 120mm. </w:t>
            </w:r>
          </w:p>
        </w:tc>
      </w:tr>
    </w:tbl>
    <w:p w14:paraId="672C380F" w14:textId="77777777" w:rsidR="002E4D4D"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52AC3A7A" w14:textId="77777777" w:rsidR="00DB1738" w:rsidRDefault="00DB1738" w:rsidP="006918C0">
      <w:pPr>
        <w:spacing w:after="0" w:line="240" w:lineRule="auto"/>
        <w:jc w:val="both"/>
        <w:rPr>
          <w:rFonts w:ascii="Aptos" w:hAnsi="Aptos"/>
          <w:sz w:val="20"/>
          <w:szCs w:val="20"/>
        </w:rPr>
      </w:pPr>
    </w:p>
    <w:p w14:paraId="16C70FFA" w14:textId="77777777" w:rsidR="00DB1738" w:rsidRDefault="00DB1738" w:rsidP="006918C0">
      <w:pPr>
        <w:spacing w:after="0" w:line="240" w:lineRule="auto"/>
        <w:jc w:val="both"/>
        <w:rPr>
          <w:rFonts w:ascii="Aptos" w:hAnsi="Aptos"/>
          <w:sz w:val="20"/>
          <w:szCs w:val="20"/>
        </w:rPr>
      </w:pPr>
    </w:p>
    <w:p w14:paraId="791350F5" w14:textId="77777777" w:rsidR="00DB1738" w:rsidRDefault="00DB1738" w:rsidP="006918C0">
      <w:pPr>
        <w:spacing w:after="0" w:line="240" w:lineRule="auto"/>
        <w:jc w:val="both"/>
        <w:rPr>
          <w:rFonts w:ascii="Aptos" w:hAnsi="Aptos"/>
          <w:sz w:val="20"/>
          <w:szCs w:val="20"/>
        </w:rPr>
      </w:pPr>
    </w:p>
    <w:p w14:paraId="5F1AD2EA" w14:textId="77777777" w:rsidR="00DB1738" w:rsidRDefault="00DB1738" w:rsidP="006918C0">
      <w:pPr>
        <w:spacing w:after="0" w:line="240" w:lineRule="auto"/>
        <w:jc w:val="both"/>
        <w:rPr>
          <w:rFonts w:ascii="Aptos" w:hAnsi="Aptos"/>
          <w:sz w:val="20"/>
          <w:szCs w:val="20"/>
        </w:rPr>
      </w:pPr>
    </w:p>
    <w:p w14:paraId="40DFE9B1" w14:textId="77777777" w:rsidR="00DB1738" w:rsidRDefault="00DB1738" w:rsidP="006918C0">
      <w:pPr>
        <w:spacing w:after="0" w:line="240" w:lineRule="auto"/>
        <w:jc w:val="both"/>
        <w:rPr>
          <w:rFonts w:ascii="Aptos" w:hAnsi="Aptos"/>
          <w:sz w:val="20"/>
          <w:szCs w:val="20"/>
        </w:rPr>
      </w:pPr>
    </w:p>
    <w:p w14:paraId="66958632" w14:textId="77777777" w:rsidR="00DB1738" w:rsidRDefault="00DB1738" w:rsidP="006918C0">
      <w:pPr>
        <w:spacing w:after="0" w:line="240" w:lineRule="auto"/>
        <w:jc w:val="both"/>
        <w:rPr>
          <w:rFonts w:ascii="Aptos" w:hAnsi="Aptos"/>
          <w:sz w:val="20"/>
          <w:szCs w:val="20"/>
        </w:rPr>
      </w:pPr>
    </w:p>
    <w:p w14:paraId="63DA37BC" w14:textId="77777777" w:rsidR="00DB1738" w:rsidRDefault="00DB1738" w:rsidP="006918C0">
      <w:pPr>
        <w:spacing w:after="0" w:line="240" w:lineRule="auto"/>
        <w:jc w:val="both"/>
        <w:rPr>
          <w:rFonts w:ascii="Aptos" w:hAnsi="Aptos"/>
          <w:sz w:val="20"/>
          <w:szCs w:val="20"/>
        </w:rPr>
      </w:pPr>
    </w:p>
    <w:p w14:paraId="1CDB4A36" w14:textId="77777777" w:rsidR="00DB1738" w:rsidRDefault="00DB1738" w:rsidP="006918C0">
      <w:pPr>
        <w:spacing w:after="0" w:line="240" w:lineRule="auto"/>
        <w:jc w:val="both"/>
        <w:rPr>
          <w:rFonts w:ascii="Aptos" w:hAnsi="Aptos"/>
          <w:sz w:val="20"/>
          <w:szCs w:val="20"/>
        </w:rPr>
      </w:pPr>
    </w:p>
    <w:p w14:paraId="4FFBD070" w14:textId="77777777" w:rsidR="00DB1738" w:rsidRDefault="00DB1738" w:rsidP="006918C0">
      <w:pPr>
        <w:spacing w:after="0" w:line="240" w:lineRule="auto"/>
        <w:jc w:val="both"/>
        <w:rPr>
          <w:rFonts w:ascii="Aptos" w:hAnsi="Aptos"/>
          <w:sz w:val="20"/>
          <w:szCs w:val="20"/>
        </w:rPr>
      </w:pPr>
    </w:p>
    <w:p w14:paraId="3E48CCF6" w14:textId="77777777" w:rsidR="00DB1738" w:rsidRPr="006918C0" w:rsidRDefault="00DB1738" w:rsidP="006918C0">
      <w:pPr>
        <w:spacing w:after="0" w:line="240" w:lineRule="auto"/>
        <w:jc w:val="both"/>
        <w:rPr>
          <w:rFonts w:ascii="Aptos" w:hAnsi="Aptos"/>
          <w:sz w:val="20"/>
          <w:szCs w:val="20"/>
        </w:rPr>
      </w:pPr>
    </w:p>
    <w:p w14:paraId="266F7C9B"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Contact Us  </w:t>
      </w:r>
    </w:p>
    <w:p w14:paraId="1E0C0207" w14:textId="77777777" w:rsidR="002E4D4D" w:rsidRPr="006918C0" w:rsidRDefault="00000000" w:rsidP="006918C0">
      <w:pPr>
        <w:spacing w:after="0" w:line="240" w:lineRule="auto"/>
        <w:jc w:val="both"/>
        <w:rPr>
          <w:rFonts w:ascii="Aptos" w:hAnsi="Aptos"/>
          <w:sz w:val="20"/>
          <w:szCs w:val="20"/>
        </w:rPr>
      </w:pPr>
      <w:r w:rsidRPr="006918C0">
        <w:rPr>
          <w:rFonts w:ascii="Aptos" w:hAnsi="Aptos"/>
          <w:sz w:val="20"/>
          <w:szCs w:val="20"/>
        </w:rPr>
        <w:t xml:space="preserve">For further technical information, please contact Novatex Products on 02 9757 3525.  </w:t>
      </w:r>
    </w:p>
    <w:p w14:paraId="4DB69777" w14:textId="77777777" w:rsidR="002E4D4D" w:rsidRDefault="00000000" w:rsidP="006918C0">
      <w:pPr>
        <w:spacing w:after="0" w:line="240" w:lineRule="auto"/>
        <w:jc w:val="both"/>
        <w:rPr>
          <w:rFonts w:ascii="Aptos" w:hAnsi="Aptos"/>
          <w:sz w:val="20"/>
          <w:szCs w:val="20"/>
        </w:rPr>
      </w:pPr>
      <w:r w:rsidRPr="006918C0">
        <w:rPr>
          <w:rFonts w:ascii="Aptos" w:hAnsi="Aptos"/>
          <w:sz w:val="20"/>
          <w:szCs w:val="20"/>
        </w:rPr>
        <w:t xml:space="preserve"> </w:t>
      </w:r>
    </w:p>
    <w:p w14:paraId="312EC6D3" w14:textId="77777777" w:rsidR="00DB1738" w:rsidRDefault="00DB1738" w:rsidP="006918C0">
      <w:pPr>
        <w:spacing w:after="0" w:line="240" w:lineRule="auto"/>
        <w:jc w:val="both"/>
        <w:rPr>
          <w:rFonts w:ascii="Aptos" w:hAnsi="Aptos"/>
          <w:sz w:val="20"/>
          <w:szCs w:val="20"/>
        </w:rPr>
      </w:pPr>
    </w:p>
    <w:p w14:paraId="7277D308" w14:textId="77777777" w:rsidR="00DB1738" w:rsidRDefault="00DB1738" w:rsidP="006918C0">
      <w:pPr>
        <w:spacing w:after="0" w:line="240" w:lineRule="auto"/>
        <w:jc w:val="both"/>
        <w:rPr>
          <w:rFonts w:ascii="Aptos" w:hAnsi="Aptos"/>
          <w:sz w:val="20"/>
          <w:szCs w:val="20"/>
        </w:rPr>
      </w:pPr>
    </w:p>
    <w:p w14:paraId="4C57108F" w14:textId="77777777" w:rsidR="00DB1738" w:rsidRDefault="00DB1738" w:rsidP="006918C0">
      <w:pPr>
        <w:spacing w:after="0" w:line="240" w:lineRule="auto"/>
        <w:jc w:val="both"/>
        <w:rPr>
          <w:rFonts w:ascii="Aptos" w:hAnsi="Aptos"/>
          <w:sz w:val="20"/>
          <w:szCs w:val="20"/>
        </w:rPr>
      </w:pPr>
    </w:p>
    <w:p w14:paraId="360F1E24" w14:textId="77777777" w:rsidR="00DB1738" w:rsidRDefault="00DB1738" w:rsidP="006918C0">
      <w:pPr>
        <w:spacing w:after="0" w:line="240" w:lineRule="auto"/>
        <w:jc w:val="both"/>
        <w:rPr>
          <w:rFonts w:ascii="Aptos" w:hAnsi="Aptos"/>
          <w:sz w:val="20"/>
          <w:szCs w:val="20"/>
        </w:rPr>
      </w:pPr>
    </w:p>
    <w:p w14:paraId="1FD8C1C6" w14:textId="77777777" w:rsidR="00DB1738" w:rsidRDefault="00DB1738" w:rsidP="006918C0">
      <w:pPr>
        <w:spacing w:after="0" w:line="240" w:lineRule="auto"/>
        <w:jc w:val="both"/>
        <w:rPr>
          <w:rFonts w:ascii="Aptos" w:hAnsi="Aptos"/>
          <w:sz w:val="20"/>
          <w:szCs w:val="20"/>
        </w:rPr>
      </w:pPr>
    </w:p>
    <w:p w14:paraId="4D275258" w14:textId="77777777" w:rsidR="00DB1738" w:rsidRDefault="00DB1738" w:rsidP="006918C0">
      <w:pPr>
        <w:spacing w:after="0" w:line="240" w:lineRule="auto"/>
        <w:jc w:val="both"/>
        <w:rPr>
          <w:rFonts w:ascii="Aptos" w:hAnsi="Aptos"/>
          <w:sz w:val="20"/>
          <w:szCs w:val="20"/>
        </w:rPr>
      </w:pPr>
    </w:p>
    <w:p w14:paraId="1D2F1D8B" w14:textId="77777777" w:rsidR="00DB1738" w:rsidRDefault="00DB1738" w:rsidP="006918C0">
      <w:pPr>
        <w:spacing w:after="0" w:line="240" w:lineRule="auto"/>
        <w:jc w:val="both"/>
        <w:rPr>
          <w:rFonts w:ascii="Aptos" w:hAnsi="Aptos"/>
          <w:sz w:val="20"/>
          <w:szCs w:val="20"/>
        </w:rPr>
      </w:pPr>
    </w:p>
    <w:p w14:paraId="46946956" w14:textId="77777777" w:rsidR="00DB1738" w:rsidRDefault="00DB1738" w:rsidP="006918C0">
      <w:pPr>
        <w:spacing w:after="0" w:line="240" w:lineRule="auto"/>
        <w:jc w:val="both"/>
        <w:rPr>
          <w:rFonts w:ascii="Aptos" w:hAnsi="Aptos"/>
          <w:sz w:val="20"/>
          <w:szCs w:val="20"/>
        </w:rPr>
      </w:pPr>
    </w:p>
    <w:p w14:paraId="16B16641" w14:textId="77777777" w:rsidR="00DB1738" w:rsidRDefault="00DB1738" w:rsidP="006918C0">
      <w:pPr>
        <w:spacing w:after="0" w:line="240" w:lineRule="auto"/>
        <w:jc w:val="both"/>
        <w:rPr>
          <w:rFonts w:ascii="Aptos" w:hAnsi="Aptos"/>
          <w:sz w:val="20"/>
          <w:szCs w:val="20"/>
        </w:rPr>
      </w:pPr>
    </w:p>
    <w:p w14:paraId="2CD34D2A" w14:textId="77777777" w:rsidR="00DB1738" w:rsidRDefault="00DB1738" w:rsidP="006918C0">
      <w:pPr>
        <w:spacing w:after="0" w:line="240" w:lineRule="auto"/>
        <w:jc w:val="both"/>
        <w:rPr>
          <w:rFonts w:ascii="Aptos" w:hAnsi="Aptos"/>
          <w:sz w:val="20"/>
          <w:szCs w:val="20"/>
        </w:rPr>
      </w:pPr>
    </w:p>
    <w:p w14:paraId="6A69579A" w14:textId="77777777" w:rsidR="00DB1738" w:rsidRDefault="00DB1738" w:rsidP="006918C0">
      <w:pPr>
        <w:spacing w:after="0" w:line="240" w:lineRule="auto"/>
        <w:jc w:val="both"/>
        <w:rPr>
          <w:rFonts w:ascii="Aptos" w:hAnsi="Aptos"/>
          <w:sz w:val="20"/>
          <w:szCs w:val="20"/>
        </w:rPr>
      </w:pPr>
    </w:p>
    <w:p w14:paraId="08E8C697" w14:textId="77777777" w:rsidR="00DB1738" w:rsidRDefault="00DB1738" w:rsidP="006918C0">
      <w:pPr>
        <w:spacing w:after="0" w:line="240" w:lineRule="auto"/>
        <w:jc w:val="both"/>
        <w:rPr>
          <w:rFonts w:ascii="Aptos" w:hAnsi="Aptos"/>
          <w:sz w:val="20"/>
          <w:szCs w:val="20"/>
        </w:rPr>
      </w:pPr>
    </w:p>
    <w:p w14:paraId="480DCBEA" w14:textId="77777777" w:rsidR="00DB1738" w:rsidRDefault="00DB1738" w:rsidP="006918C0">
      <w:pPr>
        <w:spacing w:after="0" w:line="240" w:lineRule="auto"/>
        <w:jc w:val="both"/>
        <w:rPr>
          <w:rFonts w:ascii="Aptos" w:hAnsi="Aptos"/>
          <w:sz w:val="20"/>
          <w:szCs w:val="20"/>
        </w:rPr>
      </w:pPr>
    </w:p>
    <w:p w14:paraId="4DC2C9FD" w14:textId="77777777" w:rsidR="00DB1738" w:rsidRDefault="00DB1738" w:rsidP="006918C0">
      <w:pPr>
        <w:spacing w:after="0" w:line="240" w:lineRule="auto"/>
        <w:jc w:val="both"/>
        <w:rPr>
          <w:rFonts w:ascii="Aptos" w:hAnsi="Aptos"/>
          <w:sz w:val="20"/>
          <w:szCs w:val="20"/>
        </w:rPr>
      </w:pPr>
    </w:p>
    <w:p w14:paraId="58FDFE21" w14:textId="77777777" w:rsidR="00DB1738" w:rsidRDefault="00DB1738" w:rsidP="006918C0">
      <w:pPr>
        <w:spacing w:after="0" w:line="240" w:lineRule="auto"/>
        <w:jc w:val="both"/>
        <w:rPr>
          <w:rFonts w:ascii="Aptos" w:hAnsi="Aptos"/>
          <w:sz w:val="20"/>
          <w:szCs w:val="20"/>
        </w:rPr>
      </w:pPr>
    </w:p>
    <w:p w14:paraId="7A394960" w14:textId="77777777" w:rsidR="00DB1738" w:rsidRDefault="00DB1738" w:rsidP="006918C0">
      <w:pPr>
        <w:spacing w:after="0" w:line="240" w:lineRule="auto"/>
        <w:jc w:val="both"/>
        <w:rPr>
          <w:rFonts w:ascii="Aptos" w:hAnsi="Aptos"/>
          <w:sz w:val="20"/>
          <w:szCs w:val="20"/>
        </w:rPr>
      </w:pPr>
    </w:p>
    <w:p w14:paraId="3BF06BE5" w14:textId="77777777" w:rsidR="00DB1738" w:rsidRDefault="00DB1738" w:rsidP="006918C0">
      <w:pPr>
        <w:spacing w:after="0" w:line="240" w:lineRule="auto"/>
        <w:jc w:val="both"/>
        <w:rPr>
          <w:rFonts w:ascii="Aptos" w:hAnsi="Aptos"/>
          <w:sz w:val="20"/>
          <w:szCs w:val="20"/>
        </w:rPr>
      </w:pPr>
    </w:p>
    <w:p w14:paraId="5E7E2747" w14:textId="77777777" w:rsidR="00DB1738" w:rsidRDefault="00DB1738" w:rsidP="006918C0">
      <w:pPr>
        <w:spacing w:after="0" w:line="240" w:lineRule="auto"/>
        <w:jc w:val="both"/>
        <w:rPr>
          <w:rFonts w:ascii="Aptos" w:hAnsi="Aptos"/>
          <w:sz w:val="20"/>
          <w:szCs w:val="20"/>
        </w:rPr>
      </w:pPr>
    </w:p>
    <w:p w14:paraId="60B92AFB" w14:textId="77777777" w:rsidR="00DB1738" w:rsidRDefault="00DB1738" w:rsidP="006918C0">
      <w:pPr>
        <w:spacing w:after="0" w:line="240" w:lineRule="auto"/>
        <w:jc w:val="both"/>
        <w:rPr>
          <w:rFonts w:ascii="Aptos" w:hAnsi="Aptos"/>
          <w:sz w:val="20"/>
          <w:szCs w:val="20"/>
        </w:rPr>
      </w:pPr>
    </w:p>
    <w:p w14:paraId="7867CAB5" w14:textId="77777777" w:rsidR="00DB1738" w:rsidRDefault="00DB1738" w:rsidP="006918C0">
      <w:pPr>
        <w:spacing w:after="0" w:line="240" w:lineRule="auto"/>
        <w:jc w:val="both"/>
        <w:rPr>
          <w:rFonts w:ascii="Aptos" w:hAnsi="Aptos"/>
          <w:sz w:val="20"/>
          <w:szCs w:val="20"/>
        </w:rPr>
      </w:pPr>
    </w:p>
    <w:p w14:paraId="4ADC3E52" w14:textId="77777777" w:rsidR="00DB1738" w:rsidRDefault="00DB1738" w:rsidP="006918C0">
      <w:pPr>
        <w:spacing w:after="0" w:line="240" w:lineRule="auto"/>
        <w:jc w:val="both"/>
        <w:rPr>
          <w:rFonts w:ascii="Aptos" w:hAnsi="Aptos"/>
          <w:sz w:val="20"/>
          <w:szCs w:val="20"/>
        </w:rPr>
      </w:pPr>
    </w:p>
    <w:p w14:paraId="548110C0" w14:textId="77777777" w:rsidR="00DB1738" w:rsidRDefault="00DB1738" w:rsidP="006918C0">
      <w:pPr>
        <w:spacing w:after="0" w:line="240" w:lineRule="auto"/>
        <w:jc w:val="both"/>
        <w:rPr>
          <w:rFonts w:ascii="Aptos" w:hAnsi="Aptos"/>
          <w:sz w:val="20"/>
          <w:szCs w:val="20"/>
        </w:rPr>
      </w:pPr>
    </w:p>
    <w:p w14:paraId="39803FD6" w14:textId="77777777" w:rsidR="00DB1738" w:rsidRDefault="00DB1738" w:rsidP="006918C0">
      <w:pPr>
        <w:spacing w:after="0" w:line="240" w:lineRule="auto"/>
        <w:jc w:val="both"/>
        <w:rPr>
          <w:rFonts w:ascii="Aptos" w:hAnsi="Aptos"/>
          <w:sz w:val="20"/>
          <w:szCs w:val="20"/>
        </w:rPr>
      </w:pPr>
    </w:p>
    <w:p w14:paraId="7C11EA36" w14:textId="77777777" w:rsidR="00DB1738" w:rsidRDefault="00DB1738" w:rsidP="006918C0">
      <w:pPr>
        <w:spacing w:after="0" w:line="240" w:lineRule="auto"/>
        <w:jc w:val="both"/>
        <w:rPr>
          <w:rFonts w:ascii="Aptos" w:hAnsi="Aptos"/>
          <w:sz w:val="20"/>
          <w:szCs w:val="20"/>
        </w:rPr>
      </w:pPr>
    </w:p>
    <w:p w14:paraId="49804829" w14:textId="77777777" w:rsidR="00DB1738" w:rsidRDefault="00DB1738" w:rsidP="006918C0">
      <w:pPr>
        <w:spacing w:after="0" w:line="240" w:lineRule="auto"/>
        <w:jc w:val="both"/>
        <w:rPr>
          <w:rFonts w:ascii="Aptos" w:hAnsi="Aptos"/>
          <w:sz w:val="20"/>
          <w:szCs w:val="20"/>
        </w:rPr>
      </w:pPr>
    </w:p>
    <w:p w14:paraId="6789961C" w14:textId="77777777" w:rsidR="00DB1738" w:rsidRDefault="00DB1738" w:rsidP="006918C0">
      <w:pPr>
        <w:spacing w:after="0" w:line="240" w:lineRule="auto"/>
        <w:jc w:val="both"/>
        <w:rPr>
          <w:rFonts w:ascii="Aptos" w:hAnsi="Aptos"/>
          <w:sz w:val="20"/>
          <w:szCs w:val="20"/>
        </w:rPr>
      </w:pPr>
    </w:p>
    <w:p w14:paraId="4596CF8A" w14:textId="77777777" w:rsidR="00DB1738" w:rsidRDefault="00DB1738" w:rsidP="006918C0">
      <w:pPr>
        <w:spacing w:after="0" w:line="240" w:lineRule="auto"/>
        <w:jc w:val="both"/>
        <w:rPr>
          <w:rFonts w:ascii="Aptos" w:hAnsi="Aptos"/>
          <w:sz w:val="20"/>
          <w:szCs w:val="20"/>
        </w:rPr>
      </w:pPr>
    </w:p>
    <w:p w14:paraId="5C550C3D" w14:textId="77777777" w:rsidR="00DB1738" w:rsidRDefault="00DB1738" w:rsidP="006918C0">
      <w:pPr>
        <w:spacing w:after="0" w:line="240" w:lineRule="auto"/>
        <w:jc w:val="both"/>
        <w:rPr>
          <w:rFonts w:ascii="Aptos" w:hAnsi="Aptos"/>
          <w:sz w:val="20"/>
          <w:szCs w:val="20"/>
        </w:rPr>
      </w:pPr>
    </w:p>
    <w:p w14:paraId="74E186D4" w14:textId="77777777" w:rsidR="00DB1738" w:rsidRDefault="00DB1738" w:rsidP="006918C0">
      <w:pPr>
        <w:spacing w:after="0" w:line="240" w:lineRule="auto"/>
        <w:jc w:val="both"/>
        <w:rPr>
          <w:rFonts w:ascii="Aptos" w:hAnsi="Aptos"/>
          <w:sz w:val="20"/>
          <w:szCs w:val="20"/>
        </w:rPr>
      </w:pPr>
    </w:p>
    <w:p w14:paraId="5EC7DAD1" w14:textId="77777777" w:rsidR="00DB1738" w:rsidRDefault="00DB1738" w:rsidP="006918C0">
      <w:pPr>
        <w:spacing w:after="0" w:line="240" w:lineRule="auto"/>
        <w:jc w:val="both"/>
        <w:rPr>
          <w:rFonts w:ascii="Aptos" w:hAnsi="Aptos"/>
          <w:sz w:val="20"/>
          <w:szCs w:val="20"/>
        </w:rPr>
      </w:pPr>
    </w:p>
    <w:p w14:paraId="26628F25" w14:textId="77777777" w:rsidR="00DB1738" w:rsidRDefault="00DB1738" w:rsidP="006918C0">
      <w:pPr>
        <w:spacing w:after="0" w:line="240" w:lineRule="auto"/>
        <w:jc w:val="both"/>
        <w:rPr>
          <w:rFonts w:ascii="Aptos" w:hAnsi="Aptos"/>
          <w:sz w:val="20"/>
          <w:szCs w:val="20"/>
        </w:rPr>
      </w:pPr>
    </w:p>
    <w:p w14:paraId="3E643142" w14:textId="77777777" w:rsidR="00DB1738" w:rsidRDefault="00DB1738" w:rsidP="006918C0">
      <w:pPr>
        <w:spacing w:after="0" w:line="240" w:lineRule="auto"/>
        <w:jc w:val="both"/>
        <w:rPr>
          <w:rFonts w:ascii="Aptos" w:hAnsi="Aptos"/>
          <w:sz w:val="20"/>
          <w:szCs w:val="20"/>
        </w:rPr>
      </w:pPr>
    </w:p>
    <w:p w14:paraId="566864B1" w14:textId="77777777" w:rsidR="00DB1738" w:rsidRDefault="00DB1738" w:rsidP="006918C0">
      <w:pPr>
        <w:spacing w:after="0" w:line="240" w:lineRule="auto"/>
        <w:jc w:val="both"/>
        <w:rPr>
          <w:rFonts w:ascii="Aptos" w:hAnsi="Aptos"/>
          <w:sz w:val="20"/>
          <w:szCs w:val="20"/>
        </w:rPr>
      </w:pPr>
    </w:p>
    <w:p w14:paraId="57C66B1A" w14:textId="77777777" w:rsidR="00DB1738" w:rsidRDefault="00DB1738" w:rsidP="006918C0">
      <w:pPr>
        <w:spacing w:after="0" w:line="240" w:lineRule="auto"/>
        <w:jc w:val="both"/>
        <w:rPr>
          <w:rFonts w:ascii="Aptos" w:hAnsi="Aptos"/>
          <w:sz w:val="20"/>
          <w:szCs w:val="20"/>
        </w:rPr>
      </w:pPr>
    </w:p>
    <w:p w14:paraId="2944A8B6" w14:textId="77777777" w:rsidR="00DB1738" w:rsidRDefault="00DB1738" w:rsidP="006918C0">
      <w:pPr>
        <w:spacing w:after="0" w:line="240" w:lineRule="auto"/>
        <w:jc w:val="both"/>
        <w:rPr>
          <w:rFonts w:ascii="Aptos" w:hAnsi="Aptos"/>
          <w:sz w:val="20"/>
          <w:szCs w:val="20"/>
        </w:rPr>
      </w:pPr>
    </w:p>
    <w:p w14:paraId="58FBD9F4" w14:textId="77777777" w:rsidR="00DB1738" w:rsidRDefault="00DB1738" w:rsidP="006918C0">
      <w:pPr>
        <w:spacing w:after="0" w:line="240" w:lineRule="auto"/>
        <w:jc w:val="both"/>
        <w:rPr>
          <w:rFonts w:ascii="Aptos" w:hAnsi="Aptos"/>
          <w:sz w:val="20"/>
          <w:szCs w:val="20"/>
        </w:rPr>
      </w:pPr>
    </w:p>
    <w:p w14:paraId="0A44AF5F" w14:textId="77777777" w:rsidR="00DB1738" w:rsidRDefault="00DB1738" w:rsidP="006918C0">
      <w:pPr>
        <w:spacing w:after="0" w:line="240" w:lineRule="auto"/>
        <w:jc w:val="both"/>
        <w:rPr>
          <w:rFonts w:ascii="Aptos" w:hAnsi="Aptos"/>
          <w:sz w:val="20"/>
          <w:szCs w:val="20"/>
        </w:rPr>
      </w:pPr>
    </w:p>
    <w:p w14:paraId="48768284" w14:textId="77777777" w:rsidR="00DB1738" w:rsidRDefault="00DB1738" w:rsidP="006918C0">
      <w:pPr>
        <w:spacing w:after="0" w:line="240" w:lineRule="auto"/>
        <w:jc w:val="both"/>
        <w:rPr>
          <w:rFonts w:ascii="Aptos" w:hAnsi="Aptos"/>
          <w:sz w:val="20"/>
          <w:szCs w:val="20"/>
        </w:rPr>
      </w:pPr>
    </w:p>
    <w:p w14:paraId="2D651E44" w14:textId="77777777" w:rsidR="00DB1738" w:rsidRPr="006918C0" w:rsidRDefault="00DB1738" w:rsidP="006918C0">
      <w:pPr>
        <w:spacing w:after="0" w:line="240" w:lineRule="auto"/>
        <w:jc w:val="both"/>
        <w:rPr>
          <w:rFonts w:ascii="Aptos" w:hAnsi="Aptos"/>
          <w:sz w:val="20"/>
          <w:szCs w:val="20"/>
        </w:rPr>
      </w:pPr>
    </w:p>
    <w:p w14:paraId="70DD90A9" w14:textId="78915566" w:rsidR="002E4D4D" w:rsidRPr="006918C0" w:rsidRDefault="00000000" w:rsidP="006918C0">
      <w:pPr>
        <w:spacing w:after="0" w:line="240" w:lineRule="auto"/>
        <w:jc w:val="both"/>
        <w:rPr>
          <w:rFonts w:ascii="Aptos" w:hAnsi="Aptos"/>
          <w:sz w:val="20"/>
          <w:szCs w:val="20"/>
        </w:rPr>
      </w:pPr>
      <w:r w:rsidRPr="006918C0">
        <w:rPr>
          <w:rFonts w:ascii="Aptos" w:eastAsia="Times New Roman" w:hAnsi="Aptos" w:cs="Times New Roman"/>
          <w:sz w:val="20"/>
          <w:szCs w:val="20"/>
        </w:rPr>
        <w:t xml:space="preserve"> </w:t>
      </w:r>
    </w:p>
    <w:p w14:paraId="7F039AD4" w14:textId="415BCCB5" w:rsidR="002E4D4D" w:rsidRPr="00DB1738" w:rsidRDefault="00000000" w:rsidP="00DB1738">
      <w:pPr>
        <w:spacing w:after="0" w:line="240" w:lineRule="auto"/>
        <w:jc w:val="center"/>
        <w:rPr>
          <w:rFonts w:ascii="Aptos" w:hAnsi="Aptos"/>
          <w:b/>
          <w:bCs/>
          <w:sz w:val="16"/>
          <w:szCs w:val="16"/>
        </w:rPr>
      </w:pPr>
      <w:r w:rsidRPr="00DB1738">
        <w:rPr>
          <w:rFonts w:ascii="Aptos" w:eastAsia="Times New Roman" w:hAnsi="Aptos" w:cs="Times New Roman"/>
          <w:b/>
          <w:bCs/>
          <w:i/>
          <w:sz w:val="16"/>
          <w:szCs w:val="16"/>
        </w:rPr>
        <w:t xml:space="preserve">The information supplied is to the best of our knowledge true and accurate. The actual application of the product is beyond </w:t>
      </w:r>
      <w:r w:rsidR="00DB1738" w:rsidRPr="00DB1738">
        <w:rPr>
          <w:rFonts w:ascii="Aptos" w:eastAsia="Times New Roman" w:hAnsi="Aptos" w:cs="Times New Roman"/>
          <w:b/>
          <w:bCs/>
          <w:i/>
          <w:sz w:val="16"/>
          <w:szCs w:val="16"/>
        </w:rPr>
        <w:t>t</w:t>
      </w:r>
      <w:r w:rsidR="00DB1738" w:rsidRPr="00DB1738">
        <w:rPr>
          <w:rFonts w:ascii="Aptos" w:hAnsi="Aptos"/>
          <w:b/>
          <w:bCs/>
          <w:sz w:val="16"/>
          <w:szCs w:val="16"/>
        </w:rPr>
        <w:t>h</w:t>
      </w:r>
      <w:r w:rsidR="00DB1738" w:rsidRPr="00DB1738">
        <w:rPr>
          <w:rFonts w:ascii="Aptos" w:eastAsia="Times New Roman" w:hAnsi="Aptos" w:cs="Times New Roman"/>
          <w:b/>
          <w:bCs/>
          <w:i/>
          <w:sz w:val="16"/>
          <w:szCs w:val="16"/>
        </w:rPr>
        <w:t>e</w:t>
      </w:r>
      <w:r w:rsidRPr="00DB1738">
        <w:rPr>
          <w:rFonts w:ascii="Aptos" w:eastAsia="Times New Roman" w:hAnsi="Aptos" w:cs="Times New Roman"/>
          <w:b/>
          <w:bCs/>
          <w:i/>
          <w:sz w:val="16"/>
          <w:szCs w:val="16"/>
        </w:rPr>
        <w:t xml:space="preserv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DB1738" w:rsidRPr="00DB1738">
        <w:rPr>
          <w:rFonts w:ascii="Aptos" w:eastAsia="Times New Roman" w:hAnsi="Aptos" w:cs="Times New Roman"/>
          <w:b/>
          <w:bCs/>
          <w:i/>
          <w:sz w:val="16"/>
          <w:szCs w:val="16"/>
        </w:rPr>
        <w:t>.</w:t>
      </w:r>
    </w:p>
    <w:p w14:paraId="4857A589" w14:textId="77777777" w:rsidR="002E4D4D" w:rsidRPr="006918C0" w:rsidRDefault="00000000" w:rsidP="006918C0">
      <w:pPr>
        <w:spacing w:line="240" w:lineRule="auto"/>
        <w:jc w:val="both"/>
        <w:rPr>
          <w:rFonts w:ascii="Aptos" w:hAnsi="Aptos"/>
          <w:sz w:val="20"/>
          <w:szCs w:val="20"/>
        </w:rPr>
      </w:pPr>
      <w:r w:rsidRPr="006918C0">
        <w:rPr>
          <w:rFonts w:ascii="Aptos" w:eastAsia="Times New Roman" w:hAnsi="Aptos" w:cs="Times New Roman"/>
          <w:sz w:val="20"/>
          <w:szCs w:val="20"/>
        </w:rPr>
        <w:lastRenderedPageBreak/>
        <w:t xml:space="preserve"> </w:t>
      </w:r>
    </w:p>
    <w:sectPr w:rsidR="002E4D4D" w:rsidRPr="006918C0" w:rsidSect="00156A00">
      <w:headerReference w:type="even" r:id="rId10"/>
      <w:headerReference w:type="default" r:id="rId11"/>
      <w:headerReference w:type="first" r:id="rId12"/>
      <w:pgSz w:w="11906" w:h="16838"/>
      <w:pgMar w:top="1622" w:right="373" w:bottom="104" w:left="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22C8" w14:textId="77777777" w:rsidR="00195D5F" w:rsidRDefault="00195D5F">
      <w:pPr>
        <w:spacing w:after="0" w:line="240" w:lineRule="auto"/>
      </w:pPr>
      <w:r>
        <w:separator/>
      </w:r>
    </w:p>
  </w:endnote>
  <w:endnote w:type="continuationSeparator" w:id="0">
    <w:p w14:paraId="3C1A8C4C" w14:textId="77777777" w:rsidR="00195D5F" w:rsidRDefault="0019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8442" w14:textId="77777777" w:rsidR="00195D5F" w:rsidRDefault="00195D5F">
      <w:pPr>
        <w:spacing w:after="0" w:line="240" w:lineRule="auto"/>
      </w:pPr>
      <w:r>
        <w:separator/>
      </w:r>
    </w:p>
  </w:footnote>
  <w:footnote w:type="continuationSeparator" w:id="0">
    <w:p w14:paraId="0A17C281" w14:textId="77777777" w:rsidR="00195D5F" w:rsidRDefault="0019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C144" w14:textId="77777777" w:rsidR="002E4D4D" w:rsidRDefault="00000000">
    <w:pPr>
      <w:spacing w:after="0"/>
      <w:ind w:left="1702"/>
    </w:pPr>
    <w:r>
      <w:rPr>
        <w:rFonts w:ascii="Cambria" w:eastAsia="Cambria" w:hAnsi="Cambria" w:cs="Cambria"/>
        <w:b/>
        <w:color w:val="FF0000"/>
        <w:sz w:val="72"/>
      </w:rPr>
      <w:t xml:space="preserve">STRUCTAGROUT </w:t>
    </w:r>
  </w:p>
  <w:p w14:paraId="3C994909" w14:textId="77777777" w:rsidR="002E4D4D" w:rsidRDefault="00000000">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A3F5" w14:textId="2CBE2422" w:rsidR="002E4D4D" w:rsidRDefault="002E4D4D">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77DF" w14:textId="77777777" w:rsidR="002E4D4D" w:rsidRDefault="00000000">
    <w:pPr>
      <w:spacing w:after="0"/>
      <w:ind w:left="1702"/>
    </w:pPr>
    <w:r>
      <w:rPr>
        <w:rFonts w:ascii="Cambria" w:eastAsia="Cambria" w:hAnsi="Cambria" w:cs="Cambria"/>
        <w:b/>
        <w:color w:val="FF0000"/>
        <w:sz w:val="72"/>
      </w:rPr>
      <w:t xml:space="preserve">STRUCTAGROUT </w:t>
    </w:r>
  </w:p>
  <w:p w14:paraId="3F5B59DD" w14:textId="77777777" w:rsidR="002E4D4D" w:rsidRDefault="00000000">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EA2"/>
    <w:multiLevelType w:val="hybridMultilevel"/>
    <w:tmpl w:val="5DA634C2"/>
    <w:lvl w:ilvl="0" w:tplc="4962980A">
      <w:start w:val="1"/>
      <w:numFmt w:val="bullet"/>
      <w:lvlText w:val="o"/>
      <w:lvlJc w:val="left"/>
      <w:pPr>
        <w:ind w:left="28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41FCC7E0">
      <w:start w:val="1"/>
      <w:numFmt w:val="bullet"/>
      <w:lvlText w:val="o"/>
      <w:lvlJc w:val="left"/>
      <w:pPr>
        <w:ind w:left="306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7BB8E156">
      <w:start w:val="1"/>
      <w:numFmt w:val="bullet"/>
      <w:lvlText w:val="▪"/>
      <w:lvlJc w:val="left"/>
      <w:pPr>
        <w:ind w:left="378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2B6E6F84">
      <w:start w:val="1"/>
      <w:numFmt w:val="bullet"/>
      <w:lvlText w:val="•"/>
      <w:lvlJc w:val="left"/>
      <w:pPr>
        <w:ind w:left="450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8016320C">
      <w:start w:val="1"/>
      <w:numFmt w:val="bullet"/>
      <w:lvlText w:val="o"/>
      <w:lvlJc w:val="left"/>
      <w:pPr>
        <w:ind w:left="522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5FA6EA1C">
      <w:start w:val="1"/>
      <w:numFmt w:val="bullet"/>
      <w:lvlText w:val="▪"/>
      <w:lvlJc w:val="left"/>
      <w:pPr>
        <w:ind w:left="594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D996D83A">
      <w:start w:val="1"/>
      <w:numFmt w:val="bullet"/>
      <w:lvlText w:val="•"/>
      <w:lvlJc w:val="left"/>
      <w:pPr>
        <w:ind w:left="666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A414263C">
      <w:start w:val="1"/>
      <w:numFmt w:val="bullet"/>
      <w:lvlText w:val="o"/>
      <w:lvlJc w:val="left"/>
      <w:pPr>
        <w:ind w:left="738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3B14C49A">
      <w:start w:val="1"/>
      <w:numFmt w:val="bullet"/>
      <w:lvlText w:val="▪"/>
      <w:lvlJc w:val="left"/>
      <w:pPr>
        <w:ind w:left="810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730114D"/>
    <w:multiLevelType w:val="hybridMultilevel"/>
    <w:tmpl w:val="818667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1491946">
    <w:abstractNumId w:val="0"/>
  </w:num>
  <w:num w:numId="2" w16cid:durableId="1383409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4D"/>
    <w:rsid w:val="00156A00"/>
    <w:rsid w:val="00195D5F"/>
    <w:rsid w:val="002E4D4D"/>
    <w:rsid w:val="006918C0"/>
    <w:rsid w:val="00DB1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D98"/>
  <w15:docId w15:val="{3DC97340-A1AD-4469-B4F9-55270B3D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5"/>
      <w:ind w:left="1712"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0"/>
      <w:ind w:left="1731"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9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2023-12-19T03:28:00Z</dcterms:created>
  <dcterms:modified xsi:type="dcterms:W3CDTF">2023-12-19T03:28:00Z</dcterms:modified>
</cp:coreProperties>
</file>